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3B07F7" w14:textId="046B639B" w:rsidR="00AC41D4" w:rsidRPr="00D851C2" w:rsidRDefault="00AC41D4" w:rsidP="00AC41D4">
      <w:pPr>
        <w:pStyle w:val="Title"/>
        <w:rPr>
          <w:rFonts w:ascii="Calibri" w:hAnsi="Calibri"/>
        </w:rPr>
      </w:pPr>
      <w:r w:rsidRPr="00D851C2">
        <w:rPr>
          <w:rFonts w:ascii="Calibri" w:hAnsi="Calibri"/>
        </w:rPr>
        <w:t xml:space="preserve"> </w:t>
      </w:r>
    </w:p>
    <w:p w14:paraId="58AD5BAE" w14:textId="77777777" w:rsidR="00AC41D4" w:rsidRPr="00D851C2" w:rsidRDefault="00AC41D4" w:rsidP="00AC41D4">
      <w:pPr>
        <w:pStyle w:val="Title"/>
        <w:rPr>
          <w:rFonts w:ascii="Calibri" w:hAnsi="Calibri"/>
        </w:rPr>
      </w:pPr>
      <w:r w:rsidRPr="00D851C2">
        <w:rPr>
          <w:rFonts w:ascii="Calibri" w:hAnsi="Calibri"/>
        </w:rPr>
        <w:t xml:space="preserve">group policies and procedures </w:t>
      </w:r>
    </w:p>
    <w:p w14:paraId="0DA310F5" w14:textId="3C983836" w:rsidR="00C15FAF" w:rsidRPr="00D851C2" w:rsidRDefault="0012039D">
      <w:pPr>
        <w:pStyle w:val="Heading1"/>
        <w:rPr>
          <w:rFonts w:ascii="Calibri" w:hAnsi="Calibri"/>
          <w:sz w:val="36"/>
          <w:szCs w:val="36"/>
        </w:rPr>
      </w:pPr>
      <w:r w:rsidRPr="00D851C2">
        <w:rPr>
          <w:rFonts w:ascii="Calibri" w:hAnsi="Calibri"/>
          <w:sz w:val="36"/>
          <w:szCs w:val="36"/>
        </w:rPr>
        <w:t>prevent strate</w:t>
      </w:r>
      <w:r w:rsidR="005052FD">
        <w:rPr>
          <w:rFonts w:ascii="Calibri" w:hAnsi="Calibri"/>
          <w:sz w:val="36"/>
          <w:szCs w:val="36"/>
        </w:rPr>
        <w:t>gy policy</w:t>
      </w:r>
    </w:p>
    <w:p w14:paraId="43CE4C50" w14:textId="77777777" w:rsidR="00C15FAF" w:rsidRPr="00D851C2" w:rsidRDefault="00A40178">
      <w:pPr>
        <w:rPr>
          <w:rFonts w:ascii="Calibri" w:hAnsi="Calibri"/>
        </w:rPr>
      </w:pPr>
      <w:r w:rsidRPr="00D851C2">
        <w:rPr>
          <w:rFonts w:ascii="Calibri" w:hAnsi="Calibri"/>
        </w:rPr>
        <w:t xml:space="preserve"> </w:t>
      </w:r>
    </w:p>
    <w:tbl>
      <w:tblPr>
        <w:tblStyle w:val="TableGrid"/>
        <w:tblW w:w="0" w:type="auto"/>
        <w:tblLook w:val="04A0" w:firstRow="1" w:lastRow="0" w:firstColumn="1" w:lastColumn="0" w:noHBand="0" w:noVBand="1"/>
      </w:tblPr>
      <w:tblGrid>
        <w:gridCol w:w="2793"/>
        <w:gridCol w:w="6557"/>
      </w:tblGrid>
      <w:tr w:rsidR="00A40178" w:rsidRPr="00D851C2" w14:paraId="4F380843" w14:textId="77777777" w:rsidTr="00196599">
        <w:tc>
          <w:tcPr>
            <w:tcW w:w="2943" w:type="dxa"/>
            <w:shd w:val="clear" w:color="auto" w:fill="099BDD" w:themeFill="text2"/>
          </w:tcPr>
          <w:p w14:paraId="5C527393" w14:textId="77777777" w:rsidR="00A40178" w:rsidRPr="00D851C2" w:rsidRDefault="00A40178" w:rsidP="00196599">
            <w:pPr>
              <w:pStyle w:val="Heading6"/>
              <w:rPr>
                <w:rFonts w:ascii="Calibri" w:hAnsi="Calibri"/>
                <w:b/>
                <w:color w:val="FFFFFF" w:themeColor="background1"/>
                <w:sz w:val="28"/>
                <w:szCs w:val="28"/>
              </w:rPr>
            </w:pPr>
            <w:r w:rsidRPr="00D851C2">
              <w:rPr>
                <w:rFonts w:ascii="Calibri" w:hAnsi="Calibri"/>
                <w:color w:val="FFFFFF" w:themeColor="background1"/>
                <w:sz w:val="28"/>
                <w:szCs w:val="28"/>
              </w:rPr>
              <w:t>Category</w:t>
            </w:r>
          </w:p>
        </w:tc>
        <w:tc>
          <w:tcPr>
            <w:tcW w:w="7353" w:type="dxa"/>
          </w:tcPr>
          <w:p w14:paraId="6228B86D" w14:textId="2E3110CC" w:rsidR="00A40178" w:rsidRPr="00D851C2" w:rsidRDefault="0012039D" w:rsidP="004379FC">
            <w:pPr>
              <w:spacing w:after="200" w:line="276" w:lineRule="auto"/>
              <w:rPr>
                <w:rFonts w:ascii="Calibri" w:hAnsi="Calibri"/>
                <w:sz w:val="28"/>
                <w:szCs w:val="28"/>
              </w:rPr>
            </w:pPr>
            <w:r w:rsidRPr="00D851C2">
              <w:rPr>
                <w:rFonts w:ascii="Calibri" w:hAnsi="Calibri"/>
                <w:sz w:val="28"/>
                <w:szCs w:val="28"/>
              </w:rPr>
              <w:t>Corporate Governance</w:t>
            </w:r>
          </w:p>
        </w:tc>
      </w:tr>
      <w:tr w:rsidR="00A40178" w:rsidRPr="00D851C2" w14:paraId="2DAC5305" w14:textId="77777777" w:rsidTr="00196599">
        <w:tc>
          <w:tcPr>
            <w:tcW w:w="2943" w:type="dxa"/>
            <w:shd w:val="clear" w:color="auto" w:fill="099BDD" w:themeFill="text2"/>
          </w:tcPr>
          <w:p w14:paraId="33A1C3F0" w14:textId="77777777" w:rsidR="00A40178" w:rsidRPr="00D851C2" w:rsidRDefault="00A40178" w:rsidP="00196599">
            <w:pPr>
              <w:pStyle w:val="Heading6"/>
              <w:rPr>
                <w:rFonts w:ascii="Calibri" w:hAnsi="Calibri"/>
                <w:b/>
                <w:color w:val="FFFFFF" w:themeColor="background1"/>
                <w:sz w:val="28"/>
                <w:szCs w:val="28"/>
              </w:rPr>
            </w:pPr>
            <w:r w:rsidRPr="00D851C2">
              <w:rPr>
                <w:rFonts w:ascii="Calibri" w:hAnsi="Calibri"/>
                <w:color w:val="FFFFFF" w:themeColor="background1"/>
                <w:sz w:val="28"/>
                <w:szCs w:val="28"/>
              </w:rPr>
              <w:t>Author</w:t>
            </w:r>
          </w:p>
        </w:tc>
        <w:tc>
          <w:tcPr>
            <w:tcW w:w="7353" w:type="dxa"/>
          </w:tcPr>
          <w:p w14:paraId="5FE6A09B" w14:textId="1AA9FDB7" w:rsidR="00A40178" w:rsidRPr="00D851C2" w:rsidRDefault="00A40178" w:rsidP="00196599">
            <w:pPr>
              <w:spacing w:after="200" w:line="276" w:lineRule="auto"/>
              <w:rPr>
                <w:rFonts w:ascii="Calibri" w:hAnsi="Calibri"/>
                <w:sz w:val="28"/>
                <w:szCs w:val="28"/>
              </w:rPr>
            </w:pPr>
            <w:r w:rsidRPr="00D851C2">
              <w:rPr>
                <w:rFonts w:ascii="Calibri" w:hAnsi="Calibri"/>
                <w:sz w:val="28"/>
                <w:szCs w:val="28"/>
              </w:rPr>
              <w:t>Castleman Healthcare</w:t>
            </w:r>
            <w:r w:rsidR="001D7BDE" w:rsidRPr="00D851C2">
              <w:rPr>
                <w:rFonts w:ascii="Calibri" w:hAnsi="Calibri"/>
                <w:sz w:val="28"/>
                <w:szCs w:val="28"/>
              </w:rPr>
              <w:t xml:space="preserve"> Ltd</w:t>
            </w:r>
          </w:p>
        </w:tc>
      </w:tr>
      <w:tr w:rsidR="00A40178" w:rsidRPr="00D851C2" w14:paraId="556B03E2" w14:textId="77777777" w:rsidTr="00196599">
        <w:tc>
          <w:tcPr>
            <w:tcW w:w="2943" w:type="dxa"/>
            <w:shd w:val="clear" w:color="auto" w:fill="099BDD" w:themeFill="text2"/>
          </w:tcPr>
          <w:p w14:paraId="46F9B232" w14:textId="77777777" w:rsidR="00A40178" w:rsidRPr="00D851C2" w:rsidRDefault="00A40178" w:rsidP="00196599">
            <w:pPr>
              <w:pStyle w:val="Heading6"/>
              <w:rPr>
                <w:rFonts w:ascii="Calibri" w:hAnsi="Calibri"/>
                <w:b/>
                <w:color w:val="FFFFFF" w:themeColor="background1"/>
                <w:sz w:val="28"/>
                <w:szCs w:val="28"/>
              </w:rPr>
            </w:pPr>
            <w:r w:rsidRPr="00D851C2">
              <w:rPr>
                <w:rFonts w:ascii="Calibri" w:hAnsi="Calibri"/>
                <w:color w:val="FFFFFF" w:themeColor="background1"/>
                <w:sz w:val="28"/>
                <w:szCs w:val="28"/>
              </w:rPr>
              <w:t>Responsible Director</w:t>
            </w:r>
          </w:p>
        </w:tc>
        <w:tc>
          <w:tcPr>
            <w:tcW w:w="7353" w:type="dxa"/>
          </w:tcPr>
          <w:p w14:paraId="7435F7A9" w14:textId="217AF2BD" w:rsidR="00A40178" w:rsidRPr="00D851C2" w:rsidRDefault="0012039D" w:rsidP="00196599">
            <w:pPr>
              <w:spacing w:after="200" w:line="276" w:lineRule="auto"/>
              <w:rPr>
                <w:rFonts w:ascii="Calibri" w:hAnsi="Calibri"/>
                <w:sz w:val="28"/>
                <w:szCs w:val="28"/>
              </w:rPr>
            </w:pPr>
            <w:r w:rsidRPr="00D851C2">
              <w:rPr>
                <w:rFonts w:ascii="Calibri" w:hAnsi="Calibri"/>
                <w:sz w:val="28"/>
                <w:szCs w:val="28"/>
              </w:rPr>
              <w:t xml:space="preserve">Dr </w:t>
            </w:r>
            <w:r w:rsidR="00D851C2" w:rsidRPr="00D851C2">
              <w:rPr>
                <w:rFonts w:ascii="Calibri" w:hAnsi="Calibri"/>
                <w:sz w:val="28"/>
                <w:szCs w:val="28"/>
              </w:rPr>
              <w:t>Dominic Hennessy</w:t>
            </w:r>
          </w:p>
        </w:tc>
      </w:tr>
      <w:tr w:rsidR="00A40178" w:rsidRPr="00D851C2" w14:paraId="01263F99" w14:textId="77777777" w:rsidTr="00196599">
        <w:tc>
          <w:tcPr>
            <w:tcW w:w="2943" w:type="dxa"/>
            <w:shd w:val="clear" w:color="auto" w:fill="099BDD" w:themeFill="text2"/>
          </w:tcPr>
          <w:p w14:paraId="0580C7C0" w14:textId="77777777" w:rsidR="00A40178" w:rsidRPr="00D851C2" w:rsidRDefault="00A40178" w:rsidP="00196599">
            <w:pPr>
              <w:pStyle w:val="Heading6"/>
              <w:rPr>
                <w:rFonts w:ascii="Calibri" w:hAnsi="Calibri"/>
                <w:b/>
                <w:color w:val="FFFFFF" w:themeColor="background1"/>
                <w:sz w:val="28"/>
                <w:szCs w:val="28"/>
              </w:rPr>
            </w:pPr>
            <w:r w:rsidRPr="00D851C2">
              <w:rPr>
                <w:rFonts w:ascii="Calibri" w:hAnsi="Calibri"/>
                <w:color w:val="FFFFFF" w:themeColor="background1"/>
                <w:sz w:val="28"/>
                <w:szCs w:val="28"/>
              </w:rPr>
              <w:t>Date of issue</w:t>
            </w:r>
          </w:p>
        </w:tc>
        <w:tc>
          <w:tcPr>
            <w:tcW w:w="7353" w:type="dxa"/>
          </w:tcPr>
          <w:p w14:paraId="387BD1A4" w14:textId="6CDA5DD8" w:rsidR="00A40178" w:rsidRPr="00D851C2" w:rsidRDefault="008D3ABC" w:rsidP="00196599">
            <w:pPr>
              <w:spacing w:after="200" w:line="276" w:lineRule="auto"/>
              <w:rPr>
                <w:rFonts w:ascii="Calibri" w:hAnsi="Calibri"/>
                <w:sz w:val="28"/>
                <w:szCs w:val="28"/>
              </w:rPr>
            </w:pPr>
            <w:r w:rsidRPr="00D851C2">
              <w:rPr>
                <w:rFonts w:ascii="Calibri" w:hAnsi="Calibri"/>
                <w:sz w:val="28"/>
                <w:szCs w:val="28"/>
              </w:rPr>
              <w:t>September</w:t>
            </w:r>
            <w:r w:rsidR="00A40178" w:rsidRPr="00D851C2">
              <w:rPr>
                <w:rFonts w:ascii="Calibri" w:hAnsi="Calibri"/>
                <w:sz w:val="28"/>
                <w:szCs w:val="28"/>
              </w:rPr>
              <w:t xml:space="preserve"> 2016</w:t>
            </w:r>
          </w:p>
        </w:tc>
      </w:tr>
      <w:tr w:rsidR="00A40178" w:rsidRPr="00D851C2" w14:paraId="40097A9A" w14:textId="77777777" w:rsidTr="00196599">
        <w:tc>
          <w:tcPr>
            <w:tcW w:w="2943" w:type="dxa"/>
            <w:shd w:val="clear" w:color="auto" w:fill="099BDD" w:themeFill="text2"/>
          </w:tcPr>
          <w:p w14:paraId="33627AD8" w14:textId="77777777" w:rsidR="00A40178" w:rsidRPr="00D851C2" w:rsidRDefault="00A40178" w:rsidP="00196599">
            <w:pPr>
              <w:pStyle w:val="Heading6"/>
              <w:rPr>
                <w:rFonts w:ascii="Calibri" w:hAnsi="Calibri"/>
                <w:b/>
                <w:color w:val="FFFFFF" w:themeColor="background1"/>
                <w:sz w:val="28"/>
                <w:szCs w:val="28"/>
              </w:rPr>
            </w:pPr>
            <w:r w:rsidRPr="00D851C2">
              <w:rPr>
                <w:rFonts w:ascii="Calibri" w:hAnsi="Calibri"/>
                <w:color w:val="FFFFFF" w:themeColor="background1"/>
                <w:sz w:val="28"/>
                <w:szCs w:val="28"/>
              </w:rPr>
              <w:t>Next review date</w:t>
            </w:r>
          </w:p>
        </w:tc>
        <w:tc>
          <w:tcPr>
            <w:tcW w:w="7353" w:type="dxa"/>
          </w:tcPr>
          <w:p w14:paraId="640F7507" w14:textId="20406970" w:rsidR="00A40178" w:rsidRPr="00D851C2" w:rsidRDefault="00D9152D" w:rsidP="00196599">
            <w:pPr>
              <w:spacing w:after="200" w:line="276" w:lineRule="auto"/>
              <w:rPr>
                <w:rFonts w:ascii="Calibri" w:hAnsi="Calibri"/>
                <w:sz w:val="28"/>
                <w:szCs w:val="28"/>
              </w:rPr>
            </w:pPr>
            <w:r w:rsidRPr="00D851C2">
              <w:rPr>
                <w:rFonts w:ascii="Calibri" w:hAnsi="Calibri"/>
                <w:sz w:val="28"/>
                <w:szCs w:val="28"/>
              </w:rPr>
              <w:t>September 202</w:t>
            </w:r>
            <w:r w:rsidR="005052FD">
              <w:rPr>
                <w:rFonts w:ascii="Calibri" w:hAnsi="Calibri"/>
                <w:sz w:val="28"/>
                <w:szCs w:val="28"/>
              </w:rPr>
              <w:t>5</w:t>
            </w:r>
          </w:p>
        </w:tc>
      </w:tr>
      <w:tr w:rsidR="00A40178" w:rsidRPr="00D851C2" w14:paraId="13B9F795" w14:textId="77777777" w:rsidTr="00196599">
        <w:tc>
          <w:tcPr>
            <w:tcW w:w="2943" w:type="dxa"/>
            <w:shd w:val="clear" w:color="auto" w:fill="099BDD" w:themeFill="text2"/>
          </w:tcPr>
          <w:p w14:paraId="46B13B10" w14:textId="77777777" w:rsidR="00A40178" w:rsidRPr="00D851C2" w:rsidRDefault="00A40178" w:rsidP="00196599">
            <w:pPr>
              <w:pStyle w:val="Heading6"/>
              <w:rPr>
                <w:rFonts w:ascii="Calibri" w:hAnsi="Calibri"/>
                <w:b/>
                <w:color w:val="FFFFFF" w:themeColor="background1"/>
                <w:sz w:val="28"/>
                <w:szCs w:val="28"/>
              </w:rPr>
            </w:pPr>
            <w:r w:rsidRPr="00D851C2">
              <w:rPr>
                <w:rFonts w:ascii="Calibri" w:hAnsi="Calibri"/>
                <w:color w:val="FFFFFF" w:themeColor="background1"/>
                <w:sz w:val="28"/>
                <w:szCs w:val="28"/>
              </w:rPr>
              <w:t>Document ref &amp; version</w:t>
            </w:r>
          </w:p>
        </w:tc>
        <w:tc>
          <w:tcPr>
            <w:tcW w:w="7353" w:type="dxa"/>
          </w:tcPr>
          <w:p w14:paraId="1833BBD7" w14:textId="349AC66A" w:rsidR="00A40178" w:rsidRPr="00D851C2" w:rsidRDefault="008D3ABC" w:rsidP="00196599">
            <w:pPr>
              <w:spacing w:after="200" w:line="276" w:lineRule="auto"/>
              <w:rPr>
                <w:rFonts w:ascii="Calibri" w:hAnsi="Calibri"/>
                <w:sz w:val="28"/>
                <w:szCs w:val="28"/>
              </w:rPr>
            </w:pPr>
            <w:r w:rsidRPr="00D851C2">
              <w:rPr>
                <w:rFonts w:ascii="Calibri" w:hAnsi="Calibri"/>
                <w:sz w:val="28"/>
                <w:szCs w:val="28"/>
              </w:rPr>
              <w:t xml:space="preserve">Prevent Strategy </w:t>
            </w:r>
            <w:r w:rsidR="005052FD">
              <w:rPr>
                <w:rFonts w:ascii="Calibri" w:hAnsi="Calibri"/>
                <w:sz w:val="28"/>
                <w:szCs w:val="28"/>
              </w:rPr>
              <w:t>Policy V1</w:t>
            </w:r>
          </w:p>
        </w:tc>
      </w:tr>
    </w:tbl>
    <w:p w14:paraId="605BC5C0" w14:textId="77777777" w:rsidR="00A40178" w:rsidRPr="00D851C2" w:rsidRDefault="00A40178" w:rsidP="00A40178">
      <w:pPr>
        <w:spacing w:line="276" w:lineRule="auto"/>
        <w:rPr>
          <w:rFonts w:ascii="Calibri" w:hAnsi="Calibri"/>
          <w:b/>
          <w:color w:val="099BDD" w:themeColor="text2"/>
          <w:sz w:val="24"/>
          <w:szCs w:val="24"/>
        </w:rPr>
      </w:pPr>
      <w:r w:rsidRPr="00D851C2">
        <w:rPr>
          <w:rFonts w:ascii="Calibri" w:hAnsi="Calibri"/>
          <w:b/>
          <w:color w:val="099BDD" w:themeColor="text2"/>
          <w:sz w:val="24"/>
          <w:szCs w:val="24"/>
        </w:rPr>
        <w:t>Related policies and guidance</w:t>
      </w:r>
    </w:p>
    <w:p w14:paraId="3BBE408D" w14:textId="30BAAAF3" w:rsidR="00A40178" w:rsidRPr="005052FD" w:rsidRDefault="00A40178" w:rsidP="005052FD">
      <w:pPr>
        <w:spacing w:line="276" w:lineRule="auto"/>
        <w:rPr>
          <w:rFonts w:ascii="Calibri" w:hAnsi="Calibri"/>
          <w:b/>
          <w:sz w:val="24"/>
          <w:szCs w:val="24"/>
        </w:rPr>
      </w:pPr>
    </w:p>
    <w:p w14:paraId="0CBF26FC" w14:textId="77777777" w:rsidR="00A40178" w:rsidRPr="00D851C2" w:rsidRDefault="00A40178" w:rsidP="00A40178">
      <w:pPr>
        <w:spacing w:line="276" w:lineRule="auto"/>
        <w:rPr>
          <w:rFonts w:ascii="Calibri" w:hAnsi="Calibri"/>
          <w:b/>
          <w:color w:val="099BDD" w:themeColor="text2"/>
          <w:sz w:val="24"/>
          <w:szCs w:val="24"/>
        </w:rPr>
      </w:pPr>
      <w:r w:rsidRPr="00D851C2">
        <w:rPr>
          <w:rFonts w:ascii="Calibri" w:hAnsi="Calibri"/>
          <w:b/>
          <w:color w:val="099BDD" w:themeColor="text2"/>
          <w:sz w:val="24"/>
          <w:szCs w:val="24"/>
        </w:rPr>
        <w:t>Document revision and approval history</w:t>
      </w:r>
    </w:p>
    <w:tbl>
      <w:tblPr>
        <w:tblStyle w:val="TableGrid"/>
        <w:tblW w:w="0" w:type="auto"/>
        <w:tblLook w:val="04A0" w:firstRow="1" w:lastRow="0" w:firstColumn="1" w:lastColumn="0" w:noHBand="0" w:noVBand="1"/>
      </w:tblPr>
      <w:tblGrid>
        <w:gridCol w:w="1184"/>
        <w:gridCol w:w="1221"/>
        <w:gridCol w:w="1508"/>
        <w:gridCol w:w="1952"/>
        <w:gridCol w:w="3485"/>
      </w:tblGrid>
      <w:tr w:rsidR="00A40178" w:rsidRPr="00D851C2" w14:paraId="6016835C" w14:textId="77777777" w:rsidTr="00D9152D">
        <w:tc>
          <w:tcPr>
            <w:tcW w:w="1184" w:type="dxa"/>
            <w:shd w:val="clear" w:color="auto" w:fill="099BDD" w:themeFill="text2"/>
          </w:tcPr>
          <w:p w14:paraId="1C474925" w14:textId="77777777" w:rsidR="00A40178" w:rsidRPr="00D851C2" w:rsidRDefault="00A40178" w:rsidP="00196599">
            <w:pPr>
              <w:spacing w:after="200" w:line="276" w:lineRule="auto"/>
              <w:rPr>
                <w:rFonts w:ascii="Calibri" w:hAnsi="Calibri"/>
                <w:color w:val="FFFFFF" w:themeColor="background1"/>
              </w:rPr>
            </w:pPr>
            <w:r w:rsidRPr="00D851C2">
              <w:rPr>
                <w:rFonts w:ascii="Calibri" w:hAnsi="Calibri"/>
                <w:color w:val="FFFFFF" w:themeColor="background1"/>
              </w:rPr>
              <w:t>Version</w:t>
            </w:r>
          </w:p>
        </w:tc>
        <w:tc>
          <w:tcPr>
            <w:tcW w:w="1221" w:type="dxa"/>
            <w:shd w:val="clear" w:color="auto" w:fill="099BDD" w:themeFill="text2"/>
          </w:tcPr>
          <w:p w14:paraId="75CDE1BC" w14:textId="77777777" w:rsidR="00A40178" w:rsidRPr="00D851C2" w:rsidRDefault="00A40178" w:rsidP="00196599">
            <w:pPr>
              <w:spacing w:after="200" w:line="276" w:lineRule="auto"/>
              <w:rPr>
                <w:rFonts w:ascii="Calibri" w:hAnsi="Calibri"/>
                <w:color w:val="FFFFFF" w:themeColor="background1"/>
              </w:rPr>
            </w:pPr>
            <w:r w:rsidRPr="00D851C2">
              <w:rPr>
                <w:rFonts w:ascii="Calibri" w:hAnsi="Calibri"/>
                <w:color w:val="FFFFFF" w:themeColor="background1"/>
              </w:rPr>
              <w:t>Date</w:t>
            </w:r>
          </w:p>
        </w:tc>
        <w:tc>
          <w:tcPr>
            <w:tcW w:w="1508" w:type="dxa"/>
            <w:shd w:val="clear" w:color="auto" w:fill="099BDD" w:themeFill="text2"/>
          </w:tcPr>
          <w:p w14:paraId="7659EC91" w14:textId="77777777" w:rsidR="00A40178" w:rsidRPr="00D851C2" w:rsidRDefault="00A40178" w:rsidP="00196599">
            <w:pPr>
              <w:spacing w:after="200" w:line="276" w:lineRule="auto"/>
              <w:rPr>
                <w:rFonts w:ascii="Calibri" w:hAnsi="Calibri"/>
                <w:color w:val="FFFFFF" w:themeColor="background1"/>
              </w:rPr>
            </w:pPr>
            <w:r w:rsidRPr="00D851C2">
              <w:rPr>
                <w:rFonts w:ascii="Calibri" w:hAnsi="Calibri"/>
                <w:color w:val="FFFFFF" w:themeColor="background1"/>
              </w:rPr>
              <w:t>Author</w:t>
            </w:r>
          </w:p>
        </w:tc>
        <w:tc>
          <w:tcPr>
            <w:tcW w:w="1952" w:type="dxa"/>
            <w:shd w:val="clear" w:color="auto" w:fill="099BDD" w:themeFill="text2"/>
          </w:tcPr>
          <w:p w14:paraId="72D57FDE" w14:textId="77777777" w:rsidR="00A40178" w:rsidRPr="00D851C2" w:rsidRDefault="00A40178" w:rsidP="00196599">
            <w:pPr>
              <w:spacing w:after="200" w:line="276" w:lineRule="auto"/>
              <w:rPr>
                <w:rFonts w:ascii="Calibri" w:hAnsi="Calibri"/>
                <w:color w:val="FFFFFF" w:themeColor="background1"/>
              </w:rPr>
            </w:pPr>
            <w:r w:rsidRPr="00D851C2">
              <w:rPr>
                <w:rFonts w:ascii="Calibri" w:hAnsi="Calibri"/>
                <w:color w:val="FFFFFF" w:themeColor="background1"/>
              </w:rPr>
              <w:t>Approved by</w:t>
            </w:r>
          </w:p>
        </w:tc>
        <w:tc>
          <w:tcPr>
            <w:tcW w:w="3485" w:type="dxa"/>
            <w:shd w:val="clear" w:color="auto" w:fill="099BDD" w:themeFill="text2"/>
          </w:tcPr>
          <w:p w14:paraId="039757F8" w14:textId="77777777" w:rsidR="00A40178" w:rsidRPr="00D851C2" w:rsidRDefault="00A40178" w:rsidP="00196599">
            <w:pPr>
              <w:spacing w:after="200" w:line="276" w:lineRule="auto"/>
              <w:rPr>
                <w:rFonts w:ascii="Calibri" w:hAnsi="Calibri"/>
                <w:color w:val="FFFFFF" w:themeColor="background1"/>
              </w:rPr>
            </w:pPr>
            <w:r w:rsidRPr="00D851C2">
              <w:rPr>
                <w:rFonts w:ascii="Calibri" w:hAnsi="Calibri"/>
                <w:color w:val="FFFFFF" w:themeColor="background1"/>
              </w:rPr>
              <w:t>Comments</w:t>
            </w:r>
          </w:p>
        </w:tc>
      </w:tr>
      <w:tr w:rsidR="00A40178" w:rsidRPr="00D851C2" w14:paraId="078184C0" w14:textId="77777777" w:rsidTr="00D9152D">
        <w:tc>
          <w:tcPr>
            <w:tcW w:w="1184" w:type="dxa"/>
          </w:tcPr>
          <w:p w14:paraId="5ABA3816" w14:textId="34F0C5A0" w:rsidR="00A40178" w:rsidRPr="00D851C2" w:rsidRDefault="008D3ABC" w:rsidP="00196599">
            <w:pPr>
              <w:spacing w:after="200" w:line="276" w:lineRule="auto"/>
              <w:rPr>
                <w:rFonts w:ascii="Calibri" w:hAnsi="Calibri"/>
              </w:rPr>
            </w:pPr>
            <w:r w:rsidRPr="00D851C2">
              <w:rPr>
                <w:rFonts w:ascii="Calibri" w:hAnsi="Calibri"/>
              </w:rPr>
              <w:t>Final</w:t>
            </w:r>
          </w:p>
        </w:tc>
        <w:tc>
          <w:tcPr>
            <w:tcW w:w="1221" w:type="dxa"/>
          </w:tcPr>
          <w:p w14:paraId="350691C3" w14:textId="44DBB6EB" w:rsidR="00A40178" w:rsidRPr="00D851C2" w:rsidRDefault="008D3ABC" w:rsidP="00196599">
            <w:pPr>
              <w:spacing w:after="200" w:line="276" w:lineRule="auto"/>
              <w:rPr>
                <w:rFonts w:ascii="Calibri" w:hAnsi="Calibri"/>
              </w:rPr>
            </w:pPr>
            <w:r w:rsidRPr="00D851C2">
              <w:rPr>
                <w:rFonts w:ascii="Calibri" w:hAnsi="Calibri"/>
              </w:rPr>
              <w:t xml:space="preserve">Sep </w:t>
            </w:r>
            <w:r w:rsidR="005052FD">
              <w:rPr>
                <w:rFonts w:ascii="Calibri" w:hAnsi="Calibri"/>
              </w:rPr>
              <w:t>20</w:t>
            </w:r>
            <w:r w:rsidRPr="00D851C2">
              <w:rPr>
                <w:rFonts w:ascii="Calibri" w:hAnsi="Calibri"/>
              </w:rPr>
              <w:t>16</w:t>
            </w:r>
          </w:p>
        </w:tc>
        <w:tc>
          <w:tcPr>
            <w:tcW w:w="1508" w:type="dxa"/>
          </w:tcPr>
          <w:p w14:paraId="5812C3A6" w14:textId="77777777" w:rsidR="00A40178" w:rsidRPr="00D851C2" w:rsidRDefault="001D7BDE" w:rsidP="00196599">
            <w:pPr>
              <w:spacing w:after="200" w:line="276" w:lineRule="auto"/>
              <w:rPr>
                <w:rFonts w:ascii="Calibri" w:hAnsi="Calibri"/>
              </w:rPr>
            </w:pPr>
            <w:r w:rsidRPr="00D851C2">
              <w:rPr>
                <w:rFonts w:ascii="Calibri" w:hAnsi="Calibri"/>
              </w:rPr>
              <w:t xml:space="preserve"> </w:t>
            </w:r>
          </w:p>
        </w:tc>
        <w:tc>
          <w:tcPr>
            <w:tcW w:w="1952" w:type="dxa"/>
          </w:tcPr>
          <w:p w14:paraId="62E8A107" w14:textId="77777777" w:rsidR="00A40178" w:rsidRPr="00D851C2" w:rsidRDefault="00A40178" w:rsidP="00196599">
            <w:pPr>
              <w:spacing w:after="200" w:line="276" w:lineRule="auto"/>
              <w:rPr>
                <w:rFonts w:ascii="Calibri" w:hAnsi="Calibri"/>
              </w:rPr>
            </w:pPr>
          </w:p>
        </w:tc>
        <w:tc>
          <w:tcPr>
            <w:tcW w:w="3485" w:type="dxa"/>
          </w:tcPr>
          <w:p w14:paraId="11766EB3" w14:textId="77777777" w:rsidR="00A40178" w:rsidRPr="00D851C2" w:rsidRDefault="00A40178" w:rsidP="00196599">
            <w:pPr>
              <w:spacing w:after="200" w:line="276" w:lineRule="auto"/>
              <w:rPr>
                <w:rFonts w:ascii="Calibri" w:hAnsi="Calibri"/>
              </w:rPr>
            </w:pPr>
          </w:p>
        </w:tc>
      </w:tr>
      <w:tr w:rsidR="00A40178" w:rsidRPr="00D851C2" w14:paraId="7A9091D5" w14:textId="77777777" w:rsidTr="00D9152D">
        <w:tc>
          <w:tcPr>
            <w:tcW w:w="1184" w:type="dxa"/>
          </w:tcPr>
          <w:p w14:paraId="0ECE6450" w14:textId="77777777" w:rsidR="00A40178" w:rsidRPr="00D851C2" w:rsidRDefault="00A40178" w:rsidP="00196599">
            <w:pPr>
              <w:spacing w:after="200" w:line="276" w:lineRule="auto"/>
              <w:rPr>
                <w:rFonts w:ascii="Calibri" w:hAnsi="Calibri"/>
              </w:rPr>
            </w:pPr>
          </w:p>
        </w:tc>
        <w:tc>
          <w:tcPr>
            <w:tcW w:w="1221" w:type="dxa"/>
          </w:tcPr>
          <w:p w14:paraId="1EEB0B22" w14:textId="2E6F769A" w:rsidR="00A40178" w:rsidRPr="00D851C2" w:rsidRDefault="00924C8E" w:rsidP="00196599">
            <w:pPr>
              <w:spacing w:after="200" w:line="276" w:lineRule="auto"/>
              <w:rPr>
                <w:rFonts w:ascii="Calibri" w:hAnsi="Calibri"/>
              </w:rPr>
            </w:pPr>
            <w:r w:rsidRPr="00D851C2">
              <w:rPr>
                <w:rFonts w:ascii="Calibri" w:hAnsi="Calibri"/>
              </w:rPr>
              <w:t xml:space="preserve">Aug </w:t>
            </w:r>
            <w:r w:rsidR="005052FD">
              <w:rPr>
                <w:rFonts w:ascii="Calibri" w:hAnsi="Calibri"/>
              </w:rPr>
              <w:t>20</w:t>
            </w:r>
            <w:r w:rsidR="006C0699" w:rsidRPr="00D851C2">
              <w:rPr>
                <w:rFonts w:ascii="Calibri" w:hAnsi="Calibri"/>
              </w:rPr>
              <w:t>19</w:t>
            </w:r>
          </w:p>
        </w:tc>
        <w:tc>
          <w:tcPr>
            <w:tcW w:w="1508" w:type="dxa"/>
          </w:tcPr>
          <w:p w14:paraId="3A16E86D" w14:textId="77777777" w:rsidR="00A40178" w:rsidRPr="00D851C2" w:rsidRDefault="00A40178" w:rsidP="00196599">
            <w:pPr>
              <w:spacing w:after="200" w:line="276" w:lineRule="auto"/>
              <w:rPr>
                <w:rFonts w:ascii="Calibri" w:hAnsi="Calibri"/>
              </w:rPr>
            </w:pPr>
          </w:p>
        </w:tc>
        <w:tc>
          <w:tcPr>
            <w:tcW w:w="1952" w:type="dxa"/>
          </w:tcPr>
          <w:p w14:paraId="1BDF659B" w14:textId="77777777" w:rsidR="00A40178" w:rsidRPr="00D851C2" w:rsidRDefault="00A40178" w:rsidP="00196599">
            <w:pPr>
              <w:spacing w:after="200" w:line="276" w:lineRule="auto"/>
              <w:rPr>
                <w:rFonts w:ascii="Calibri" w:hAnsi="Calibri"/>
              </w:rPr>
            </w:pPr>
          </w:p>
        </w:tc>
        <w:tc>
          <w:tcPr>
            <w:tcW w:w="3485" w:type="dxa"/>
          </w:tcPr>
          <w:p w14:paraId="6449B423" w14:textId="3C55DD67" w:rsidR="00A40178" w:rsidRPr="00D851C2" w:rsidRDefault="00924C8E" w:rsidP="00196599">
            <w:pPr>
              <w:spacing w:after="200" w:line="276" w:lineRule="auto"/>
              <w:rPr>
                <w:rFonts w:ascii="Calibri" w:hAnsi="Calibri"/>
              </w:rPr>
            </w:pPr>
            <w:r w:rsidRPr="00D851C2">
              <w:rPr>
                <w:rFonts w:ascii="Calibri" w:hAnsi="Calibri"/>
              </w:rPr>
              <w:t>Reviewed JL</w:t>
            </w:r>
          </w:p>
        </w:tc>
      </w:tr>
      <w:tr w:rsidR="00A40178" w:rsidRPr="00D851C2" w14:paraId="7F2F6CB7" w14:textId="77777777" w:rsidTr="00D9152D">
        <w:tc>
          <w:tcPr>
            <w:tcW w:w="1184" w:type="dxa"/>
          </w:tcPr>
          <w:p w14:paraId="17378088" w14:textId="77777777" w:rsidR="00A40178" w:rsidRPr="00D851C2" w:rsidRDefault="00A40178" w:rsidP="00196599">
            <w:pPr>
              <w:spacing w:after="200" w:line="276" w:lineRule="auto"/>
              <w:rPr>
                <w:rFonts w:ascii="Calibri" w:hAnsi="Calibri"/>
              </w:rPr>
            </w:pPr>
          </w:p>
        </w:tc>
        <w:tc>
          <w:tcPr>
            <w:tcW w:w="1221" w:type="dxa"/>
          </w:tcPr>
          <w:p w14:paraId="474AA777" w14:textId="11C92094" w:rsidR="00A40178" w:rsidRPr="00D851C2" w:rsidRDefault="00D9152D" w:rsidP="00196599">
            <w:pPr>
              <w:spacing w:after="200" w:line="276" w:lineRule="auto"/>
              <w:rPr>
                <w:rFonts w:ascii="Calibri" w:hAnsi="Calibri"/>
              </w:rPr>
            </w:pPr>
            <w:r w:rsidRPr="00D851C2">
              <w:rPr>
                <w:rFonts w:ascii="Calibri" w:hAnsi="Calibri"/>
              </w:rPr>
              <w:t xml:space="preserve">Sep </w:t>
            </w:r>
            <w:r w:rsidR="005052FD">
              <w:rPr>
                <w:rFonts w:ascii="Calibri" w:hAnsi="Calibri"/>
              </w:rPr>
              <w:t>20</w:t>
            </w:r>
            <w:r w:rsidRPr="00D851C2">
              <w:rPr>
                <w:rFonts w:ascii="Calibri" w:hAnsi="Calibri"/>
              </w:rPr>
              <w:t>21</w:t>
            </w:r>
          </w:p>
        </w:tc>
        <w:tc>
          <w:tcPr>
            <w:tcW w:w="1508" w:type="dxa"/>
          </w:tcPr>
          <w:p w14:paraId="160753B4" w14:textId="77777777" w:rsidR="00A40178" w:rsidRPr="00D851C2" w:rsidRDefault="00A40178" w:rsidP="00196599">
            <w:pPr>
              <w:spacing w:after="200" w:line="276" w:lineRule="auto"/>
              <w:rPr>
                <w:rFonts w:ascii="Calibri" w:hAnsi="Calibri"/>
              </w:rPr>
            </w:pPr>
          </w:p>
        </w:tc>
        <w:tc>
          <w:tcPr>
            <w:tcW w:w="1952" w:type="dxa"/>
          </w:tcPr>
          <w:p w14:paraId="3222E134" w14:textId="77777777" w:rsidR="00A40178" w:rsidRPr="00D851C2" w:rsidRDefault="00A40178" w:rsidP="00196599">
            <w:pPr>
              <w:spacing w:after="200" w:line="276" w:lineRule="auto"/>
              <w:rPr>
                <w:rFonts w:ascii="Calibri" w:hAnsi="Calibri"/>
              </w:rPr>
            </w:pPr>
          </w:p>
        </w:tc>
        <w:tc>
          <w:tcPr>
            <w:tcW w:w="3485" w:type="dxa"/>
          </w:tcPr>
          <w:p w14:paraId="7F26664C" w14:textId="00CB4463" w:rsidR="00A40178" w:rsidRPr="00D851C2" w:rsidRDefault="00D9152D" w:rsidP="00196599">
            <w:pPr>
              <w:spacing w:after="200" w:line="276" w:lineRule="auto"/>
              <w:rPr>
                <w:rFonts w:ascii="Calibri" w:hAnsi="Calibri"/>
              </w:rPr>
            </w:pPr>
            <w:r w:rsidRPr="00D851C2">
              <w:rPr>
                <w:rFonts w:ascii="Calibri" w:hAnsi="Calibri"/>
              </w:rPr>
              <w:t>Reviewed by DH</w:t>
            </w:r>
          </w:p>
        </w:tc>
      </w:tr>
      <w:tr w:rsidR="00D851C2" w:rsidRPr="00D851C2" w14:paraId="798CF746" w14:textId="77777777" w:rsidTr="00D9152D">
        <w:tc>
          <w:tcPr>
            <w:tcW w:w="1184" w:type="dxa"/>
          </w:tcPr>
          <w:p w14:paraId="03FDF1F5" w14:textId="77777777" w:rsidR="00D851C2" w:rsidRPr="00D851C2" w:rsidRDefault="00D851C2" w:rsidP="00D851C2">
            <w:pPr>
              <w:spacing w:line="276" w:lineRule="auto"/>
              <w:rPr>
                <w:rFonts w:ascii="Calibri" w:hAnsi="Calibri"/>
              </w:rPr>
            </w:pPr>
          </w:p>
        </w:tc>
        <w:tc>
          <w:tcPr>
            <w:tcW w:w="1221" w:type="dxa"/>
          </w:tcPr>
          <w:p w14:paraId="4037F0D0" w14:textId="7B1BD1E0" w:rsidR="00D851C2" w:rsidRPr="00D851C2" w:rsidRDefault="00D851C2" w:rsidP="00D851C2">
            <w:pPr>
              <w:spacing w:line="276" w:lineRule="auto"/>
              <w:rPr>
                <w:rFonts w:ascii="Calibri" w:hAnsi="Calibri"/>
              </w:rPr>
            </w:pPr>
            <w:r w:rsidRPr="00D851C2">
              <w:rPr>
                <w:rFonts w:ascii="Calibri" w:hAnsi="Calibri"/>
              </w:rPr>
              <w:t xml:space="preserve">Sep </w:t>
            </w:r>
            <w:r w:rsidR="005052FD">
              <w:rPr>
                <w:rFonts w:ascii="Calibri" w:hAnsi="Calibri"/>
              </w:rPr>
              <w:t>20</w:t>
            </w:r>
            <w:r w:rsidRPr="00D851C2">
              <w:rPr>
                <w:rFonts w:ascii="Calibri" w:hAnsi="Calibri"/>
              </w:rPr>
              <w:t>23</w:t>
            </w:r>
          </w:p>
        </w:tc>
        <w:tc>
          <w:tcPr>
            <w:tcW w:w="1508" w:type="dxa"/>
          </w:tcPr>
          <w:p w14:paraId="3D1E26DE" w14:textId="77777777" w:rsidR="00D851C2" w:rsidRPr="00D851C2" w:rsidRDefault="00D851C2" w:rsidP="00D851C2">
            <w:pPr>
              <w:spacing w:line="276" w:lineRule="auto"/>
              <w:rPr>
                <w:rFonts w:ascii="Calibri" w:hAnsi="Calibri"/>
              </w:rPr>
            </w:pPr>
          </w:p>
        </w:tc>
        <w:tc>
          <w:tcPr>
            <w:tcW w:w="1952" w:type="dxa"/>
          </w:tcPr>
          <w:p w14:paraId="48C5DB2E" w14:textId="77777777" w:rsidR="00D851C2" w:rsidRPr="00D851C2" w:rsidRDefault="00D851C2" w:rsidP="00D851C2">
            <w:pPr>
              <w:spacing w:line="276" w:lineRule="auto"/>
              <w:rPr>
                <w:rFonts w:ascii="Calibri" w:hAnsi="Calibri"/>
              </w:rPr>
            </w:pPr>
          </w:p>
        </w:tc>
        <w:tc>
          <w:tcPr>
            <w:tcW w:w="3485" w:type="dxa"/>
          </w:tcPr>
          <w:p w14:paraId="697646F4" w14:textId="08E1D973" w:rsidR="00D851C2" w:rsidRPr="00D851C2" w:rsidRDefault="00D851C2" w:rsidP="00D851C2">
            <w:pPr>
              <w:spacing w:line="276" w:lineRule="auto"/>
              <w:rPr>
                <w:rFonts w:ascii="Calibri" w:hAnsi="Calibri"/>
              </w:rPr>
            </w:pPr>
            <w:r w:rsidRPr="00D851C2">
              <w:rPr>
                <w:rFonts w:ascii="Calibri" w:hAnsi="Calibri"/>
              </w:rPr>
              <w:t>Reviewed by DH</w:t>
            </w:r>
          </w:p>
        </w:tc>
      </w:tr>
    </w:tbl>
    <w:p w14:paraId="459BF669" w14:textId="77777777" w:rsidR="00B26406" w:rsidRPr="00D851C2" w:rsidRDefault="00B26406" w:rsidP="00B26406">
      <w:pPr>
        <w:rPr>
          <w:rFonts w:ascii="Calibri" w:hAnsi="Calibri" w:cs="Calibri"/>
        </w:rPr>
      </w:pPr>
    </w:p>
    <w:p w14:paraId="44DFA8CB" w14:textId="77777777" w:rsidR="00B26406" w:rsidRPr="00D851C2" w:rsidRDefault="00B26406" w:rsidP="005052FD">
      <w:pPr>
        <w:spacing w:before="0" w:after="0" w:line="240" w:lineRule="auto"/>
        <w:rPr>
          <w:rFonts w:ascii="Calibri" w:hAnsi="Calibri" w:cs="Calibri"/>
        </w:rPr>
      </w:pPr>
    </w:p>
    <w:p w14:paraId="66F24FC8" w14:textId="01A96CE6" w:rsidR="0012039D" w:rsidRPr="00D851C2" w:rsidRDefault="0012039D" w:rsidP="0012039D">
      <w:pPr>
        <w:pStyle w:val="Heading1"/>
      </w:pPr>
      <w:r w:rsidRPr="00D851C2">
        <w:t>Aim</w:t>
      </w:r>
    </w:p>
    <w:p w14:paraId="008EA661" w14:textId="5BC3709F" w:rsidR="0012039D" w:rsidRPr="00D851C2" w:rsidRDefault="0012039D" w:rsidP="005052FD">
      <w:pPr>
        <w:rPr>
          <w:rFonts w:ascii="Calibri" w:hAnsi="Calibri"/>
          <w:b/>
          <w:color w:val="099BDD" w:themeColor="text2"/>
        </w:rPr>
      </w:pPr>
      <w:r w:rsidRPr="00D851C2">
        <w:rPr>
          <w:rFonts w:ascii="Calibri" w:hAnsi="Calibri"/>
          <w:b/>
          <w:color w:val="099BDD" w:themeColor="text2"/>
        </w:rPr>
        <w:t>The Prevent Strategy 2011</w:t>
      </w:r>
    </w:p>
    <w:p w14:paraId="1BE4C4BD" w14:textId="2AA4B5A3" w:rsidR="0012039D" w:rsidRPr="00D851C2" w:rsidRDefault="0012039D" w:rsidP="005052FD">
      <w:pPr>
        <w:rPr>
          <w:rFonts w:ascii="Calibri" w:hAnsi="Calibri"/>
        </w:rPr>
      </w:pPr>
      <w:r w:rsidRPr="00D851C2">
        <w:rPr>
          <w:rFonts w:ascii="Calibri" w:hAnsi="Calibri"/>
        </w:rPr>
        <w:t>The Government’s national counter terrorism strategy, CONTEST</w:t>
      </w:r>
      <w:r w:rsidRPr="00D851C2">
        <w:rPr>
          <w:rStyle w:val="FootnoteReference"/>
          <w:rFonts w:ascii="Calibri" w:hAnsi="Calibri"/>
        </w:rPr>
        <w:footnoteReference w:id="1"/>
      </w:r>
      <w:r w:rsidRPr="00D851C2">
        <w:rPr>
          <w:rFonts w:ascii="Calibri" w:hAnsi="Calibri"/>
        </w:rPr>
        <w:t>, aims to reduce the risk to the United Kingdom and its interests overseas from international terrorism, so that people can go about their lives freely and with confidence.</w:t>
      </w:r>
    </w:p>
    <w:p w14:paraId="1A26003F" w14:textId="0BD8EE5B" w:rsidR="0012039D" w:rsidRPr="00D851C2" w:rsidRDefault="0012039D" w:rsidP="005052FD">
      <w:pPr>
        <w:rPr>
          <w:rFonts w:ascii="Calibri" w:hAnsi="Calibri"/>
          <w:b/>
          <w:color w:val="099BDD" w:themeColor="text2"/>
        </w:rPr>
      </w:pPr>
      <w:r w:rsidRPr="00D851C2">
        <w:rPr>
          <w:rFonts w:ascii="Calibri" w:hAnsi="Calibri"/>
          <w:b/>
          <w:color w:val="099BDD" w:themeColor="text2"/>
        </w:rPr>
        <w:t>The strategy has four main work streams:</w:t>
      </w:r>
    </w:p>
    <w:p w14:paraId="3EE43C7D" w14:textId="6B3EFF84" w:rsidR="0012039D" w:rsidRPr="00D851C2" w:rsidRDefault="0012039D" w:rsidP="005052FD">
      <w:pPr>
        <w:pStyle w:val="ListParagraph"/>
        <w:numPr>
          <w:ilvl w:val="0"/>
          <w:numId w:val="38"/>
        </w:numPr>
        <w:rPr>
          <w:rFonts w:ascii="Calibri" w:hAnsi="Calibri"/>
        </w:rPr>
      </w:pPr>
      <w:r w:rsidRPr="00D851C2">
        <w:rPr>
          <w:rFonts w:ascii="Calibri" w:hAnsi="Calibri"/>
        </w:rPr>
        <w:t xml:space="preserve">Pursue: to stop terrorist attacks </w:t>
      </w:r>
    </w:p>
    <w:p w14:paraId="54F16BD0" w14:textId="6ADD519A" w:rsidR="0012039D" w:rsidRPr="00D851C2" w:rsidRDefault="0012039D" w:rsidP="005052FD">
      <w:pPr>
        <w:pStyle w:val="ListParagraph"/>
        <w:numPr>
          <w:ilvl w:val="0"/>
          <w:numId w:val="38"/>
        </w:numPr>
        <w:rPr>
          <w:rFonts w:ascii="Calibri" w:hAnsi="Calibri"/>
        </w:rPr>
      </w:pPr>
      <w:r w:rsidRPr="00D851C2">
        <w:rPr>
          <w:rFonts w:ascii="Calibri" w:hAnsi="Calibri"/>
        </w:rPr>
        <w:t xml:space="preserve">Protect: to strengthen our protection against terrorist attack </w:t>
      </w:r>
    </w:p>
    <w:p w14:paraId="4CC1F3B0" w14:textId="47907B74" w:rsidR="0012039D" w:rsidRPr="00D851C2" w:rsidRDefault="0012039D" w:rsidP="005052FD">
      <w:pPr>
        <w:pStyle w:val="ListParagraph"/>
        <w:numPr>
          <w:ilvl w:val="0"/>
          <w:numId w:val="38"/>
        </w:numPr>
        <w:rPr>
          <w:rFonts w:ascii="Calibri" w:hAnsi="Calibri"/>
        </w:rPr>
      </w:pPr>
      <w:r w:rsidRPr="00D851C2">
        <w:rPr>
          <w:rFonts w:ascii="Calibri" w:hAnsi="Calibri"/>
        </w:rPr>
        <w:t xml:space="preserve">Prepare: where an attack cannot be stopped, to mitigate its impact </w:t>
      </w:r>
    </w:p>
    <w:p w14:paraId="0BA64E72" w14:textId="2C12E986" w:rsidR="0012039D" w:rsidRPr="00D851C2" w:rsidRDefault="0012039D" w:rsidP="005052FD">
      <w:pPr>
        <w:pStyle w:val="ListParagraph"/>
        <w:numPr>
          <w:ilvl w:val="0"/>
          <w:numId w:val="38"/>
        </w:numPr>
        <w:rPr>
          <w:rFonts w:ascii="Calibri" w:hAnsi="Calibri"/>
        </w:rPr>
      </w:pPr>
      <w:r w:rsidRPr="00D851C2">
        <w:rPr>
          <w:rFonts w:ascii="Calibri" w:hAnsi="Calibri"/>
        </w:rPr>
        <w:t>Prevent: to stop people becoming terrorists or supporting terrorism</w:t>
      </w:r>
    </w:p>
    <w:p w14:paraId="7E10D70F" w14:textId="3AACB582" w:rsidR="0012039D" w:rsidRPr="00D851C2" w:rsidRDefault="0012039D" w:rsidP="005052FD">
      <w:pPr>
        <w:rPr>
          <w:rFonts w:ascii="Calibri" w:hAnsi="Calibri"/>
        </w:rPr>
      </w:pPr>
      <w:r w:rsidRPr="00D851C2">
        <w:rPr>
          <w:rFonts w:ascii="Calibri" w:hAnsi="Calibri"/>
        </w:rPr>
        <w:t>The Prevent Strategy aims to stop people from becoming terrorists or supporting terrorism.</w:t>
      </w:r>
    </w:p>
    <w:p w14:paraId="066225F8" w14:textId="03A02626" w:rsidR="0012039D" w:rsidRPr="00D851C2" w:rsidRDefault="0012039D" w:rsidP="005052FD">
      <w:pPr>
        <w:rPr>
          <w:rFonts w:ascii="Calibri" w:hAnsi="Calibri"/>
        </w:rPr>
      </w:pPr>
      <w:r w:rsidRPr="00D851C2">
        <w:rPr>
          <w:rFonts w:ascii="Calibri" w:hAnsi="Calibri"/>
        </w:rPr>
        <w:t>The Department of Health (DH) has worked with the Home Office to develop guidance for healthcare organisations to implement Prevent Locally; this is called “Building Partnerships, Staying Safe”</w:t>
      </w:r>
      <w:r w:rsidRPr="00D851C2">
        <w:rPr>
          <w:rStyle w:val="FootnoteReference"/>
          <w:rFonts w:ascii="Calibri" w:hAnsi="Calibri"/>
        </w:rPr>
        <w:footnoteReference w:id="2"/>
      </w:r>
      <w:r w:rsidRPr="00D851C2">
        <w:rPr>
          <w:rFonts w:ascii="Calibri" w:hAnsi="Calibri"/>
        </w:rPr>
        <w:t>.  With more than 1 million consultations undertaken each day by the NHS, it is an area that the DH needs to highlight to all NHS workers.</w:t>
      </w:r>
    </w:p>
    <w:p w14:paraId="741543BD" w14:textId="01E7DB16" w:rsidR="0012039D" w:rsidRPr="00D851C2" w:rsidRDefault="0012039D" w:rsidP="005052FD">
      <w:pPr>
        <w:rPr>
          <w:rFonts w:ascii="Calibri" w:hAnsi="Calibri"/>
        </w:rPr>
      </w:pPr>
      <w:r w:rsidRPr="00D851C2">
        <w:rPr>
          <w:rFonts w:ascii="Calibri" w:hAnsi="Calibri"/>
        </w:rPr>
        <w:t xml:space="preserve">The Prevent Strategy addresses all forms of terrorism including extreme </w:t>
      </w:r>
      <w:r w:rsidR="00D851C2" w:rsidRPr="00D851C2">
        <w:rPr>
          <w:rFonts w:ascii="Calibri" w:hAnsi="Calibri"/>
        </w:rPr>
        <w:t>right-wing</w:t>
      </w:r>
      <w:r w:rsidRPr="00D851C2">
        <w:rPr>
          <w:rFonts w:ascii="Calibri" w:hAnsi="Calibri"/>
        </w:rPr>
        <w:t xml:space="preserve"> views, but continues to prioritise according to the threat posed to our national security. </w:t>
      </w:r>
    </w:p>
    <w:p w14:paraId="6C4F3A04" w14:textId="1AA441ED" w:rsidR="0012039D" w:rsidRPr="00D851C2" w:rsidRDefault="0012039D" w:rsidP="005052FD">
      <w:pPr>
        <w:rPr>
          <w:rFonts w:ascii="Calibri" w:hAnsi="Calibri"/>
        </w:rPr>
      </w:pPr>
      <w:r w:rsidRPr="00D851C2">
        <w:rPr>
          <w:rFonts w:ascii="Calibri" w:hAnsi="Calibri"/>
        </w:rPr>
        <w:t>The aim of Prevent is to stop people from becoming terrorists or supporting terrorism and operates in the pre-criminal space before any criminal activity has taken place. At present, the majority of effort is focused on stopping people from joining or supporting such groups as Al-Qaida and its related groups, as well as other extremist organisations that actively recruit.</w:t>
      </w:r>
    </w:p>
    <w:p w14:paraId="4137E4C3" w14:textId="2A81DDA4" w:rsidR="0012039D" w:rsidRPr="00D851C2" w:rsidRDefault="0012039D" w:rsidP="005052FD">
      <w:pPr>
        <w:rPr>
          <w:rFonts w:ascii="Calibri" w:hAnsi="Calibri"/>
        </w:rPr>
      </w:pPr>
      <w:r w:rsidRPr="00D851C2">
        <w:rPr>
          <w:rFonts w:ascii="Calibri" w:hAnsi="Calibri"/>
        </w:rPr>
        <w:t xml:space="preserve">The three key objectives of the Prevent Strategy are to: </w:t>
      </w:r>
    </w:p>
    <w:p w14:paraId="5C3815F2" w14:textId="77777777" w:rsidR="0012039D" w:rsidRPr="00D851C2" w:rsidRDefault="0012039D" w:rsidP="005052FD">
      <w:pPr>
        <w:pStyle w:val="ListParagraph"/>
        <w:numPr>
          <w:ilvl w:val="0"/>
          <w:numId w:val="39"/>
        </w:numPr>
        <w:rPr>
          <w:rFonts w:ascii="Calibri" w:hAnsi="Calibri"/>
        </w:rPr>
      </w:pPr>
      <w:r w:rsidRPr="00D851C2">
        <w:rPr>
          <w:rFonts w:ascii="Calibri" w:hAnsi="Calibri"/>
        </w:rPr>
        <w:t>Challenge the ideology that supports terrorism and those who promote it.</w:t>
      </w:r>
    </w:p>
    <w:p w14:paraId="4C2654D2" w14:textId="6EAED4DB" w:rsidR="0012039D" w:rsidRPr="00D851C2" w:rsidRDefault="0012039D" w:rsidP="005052FD">
      <w:pPr>
        <w:pStyle w:val="ListParagraph"/>
        <w:numPr>
          <w:ilvl w:val="0"/>
          <w:numId w:val="39"/>
        </w:numPr>
        <w:rPr>
          <w:rFonts w:ascii="Calibri" w:hAnsi="Calibri"/>
        </w:rPr>
      </w:pPr>
      <w:r w:rsidRPr="00D851C2">
        <w:rPr>
          <w:rFonts w:ascii="Calibri" w:hAnsi="Calibri"/>
        </w:rPr>
        <w:t xml:space="preserve">Prevent vulnerable people from being drawn into terrorism and ensure that they are given appropriate advice and support. </w:t>
      </w:r>
    </w:p>
    <w:p w14:paraId="7590ED21" w14:textId="4428BDA2" w:rsidR="0012039D" w:rsidRPr="00D851C2" w:rsidRDefault="0012039D" w:rsidP="005052FD">
      <w:pPr>
        <w:pStyle w:val="ListParagraph"/>
        <w:numPr>
          <w:ilvl w:val="0"/>
          <w:numId w:val="39"/>
        </w:numPr>
        <w:rPr>
          <w:rFonts w:ascii="Calibri" w:hAnsi="Calibri"/>
        </w:rPr>
      </w:pPr>
      <w:r w:rsidRPr="00D851C2">
        <w:rPr>
          <w:rFonts w:ascii="Calibri" w:hAnsi="Calibri"/>
        </w:rPr>
        <w:t>Work with sectors and institutions where there are risks of radicalisation.</w:t>
      </w:r>
    </w:p>
    <w:p w14:paraId="4705405D" w14:textId="16AC04DB" w:rsidR="0012039D" w:rsidRPr="00D851C2" w:rsidRDefault="0012039D" w:rsidP="005052FD">
      <w:pPr>
        <w:rPr>
          <w:rFonts w:ascii="Calibri" w:hAnsi="Calibri"/>
        </w:rPr>
      </w:pPr>
      <w:r w:rsidRPr="00D851C2">
        <w:rPr>
          <w:rFonts w:ascii="Calibri" w:hAnsi="Calibri"/>
        </w:rPr>
        <w:t xml:space="preserve">Health organisations are expected to be involved in delivering objectives 2 and 3. </w:t>
      </w:r>
    </w:p>
    <w:p w14:paraId="6042F104" w14:textId="03250DC9" w:rsidR="00D9152D" w:rsidRPr="00D851C2" w:rsidRDefault="00D9152D" w:rsidP="005052FD">
      <w:pPr>
        <w:rPr>
          <w:rFonts w:ascii="Calibri" w:hAnsi="Calibri"/>
        </w:rPr>
      </w:pPr>
    </w:p>
    <w:p w14:paraId="619A5090" w14:textId="31E49A95" w:rsidR="00D9152D" w:rsidRDefault="00D9152D" w:rsidP="005052FD">
      <w:pPr>
        <w:spacing w:before="0" w:after="0" w:line="240" w:lineRule="auto"/>
        <w:rPr>
          <w:rFonts w:ascii="Calibri" w:hAnsi="Calibri"/>
        </w:rPr>
      </w:pPr>
    </w:p>
    <w:p w14:paraId="2A0B1614" w14:textId="77777777" w:rsidR="005052FD" w:rsidRPr="005052FD" w:rsidRDefault="005052FD" w:rsidP="005052FD">
      <w:pPr>
        <w:spacing w:before="0" w:after="0" w:line="240" w:lineRule="auto"/>
        <w:rPr>
          <w:rFonts w:ascii="Calibri" w:hAnsi="Calibri"/>
        </w:rPr>
      </w:pPr>
    </w:p>
    <w:p w14:paraId="2F8316D0" w14:textId="77777777" w:rsidR="0012039D" w:rsidRPr="00D851C2" w:rsidRDefault="0012039D" w:rsidP="0012039D">
      <w:pPr>
        <w:pStyle w:val="Heading1"/>
      </w:pPr>
      <w:r w:rsidRPr="00D851C2">
        <w:t>Why Must Health Organisations Engage in the Prevent Strategy?</w:t>
      </w:r>
    </w:p>
    <w:p w14:paraId="56988F69" w14:textId="1B0F5AF0" w:rsidR="0012039D" w:rsidRPr="00D851C2" w:rsidRDefault="0012039D" w:rsidP="005052FD">
      <w:pPr>
        <w:rPr>
          <w:rFonts w:ascii="Calibri" w:hAnsi="Calibri"/>
        </w:rPr>
      </w:pPr>
      <w:r w:rsidRPr="00D851C2">
        <w:rPr>
          <w:rFonts w:ascii="Calibri" w:hAnsi="Calibri"/>
        </w:rPr>
        <w:t xml:space="preserve">The Department of Health is a key strategic partner in the Prevent Strategy, as healthcare professionals may meet and treat people who are vulnerable to radicalisation. Vulnerable people may be more easily drawn into terrorism. </w:t>
      </w:r>
    </w:p>
    <w:p w14:paraId="35C29B45" w14:textId="520AC710" w:rsidR="0012039D" w:rsidRPr="00D851C2" w:rsidRDefault="0012039D" w:rsidP="005052FD">
      <w:pPr>
        <w:rPr>
          <w:rFonts w:ascii="Calibri" w:hAnsi="Calibri"/>
        </w:rPr>
      </w:pPr>
      <w:r w:rsidRPr="00D851C2">
        <w:rPr>
          <w:rFonts w:ascii="Calibri" w:hAnsi="Calibri"/>
        </w:rPr>
        <w:t xml:space="preserve">The Prevent strategy is an ongoing initiative and designed to become part of the everyday safeguarding routine for NHS staff. </w:t>
      </w:r>
    </w:p>
    <w:p w14:paraId="50ACBD7D" w14:textId="50471A08" w:rsidR="0012039D" w:rsidRPr="00D851C2" w:rsidRDefault="0012039D" w:rsidP="005052FD">
      <w:pPr>
        <w:rPr>
          <w:rFonts w:ascii="Calibri" w:hAnsi="Calibri"/>
        </w:rPr>
      </w:pPr>
      <w:r w:rsidRPr="00D851C2">
        <w:rPr>
          <w:rFonts w:ascii="Calibri" w:hAnsi="Calibri"/>
        </w:rPr>
        <w:t>It does not need new structures to be created but does require that members of staff are informed and have awareness of the Prevent agenda and how to refer concerns.</w:t>
      </w:r>
    </w:p>
    <w:p w14:paraId="0DEE52EF" w14:textId="77777777" w:rsidR="0012039D" w:rsidRPr="00D851C2" w:rsidRDefault="0012039D" w:rsidP="0012039D">
      <w:pPr>
        <w:pStyle w:val="Heading1"/>
      </w:pPr>
      <w:r w:rsidRPr="00D851C2">
        <w:t>Supportive documents</w:t>
      </w:r>
    </w:p>
    <w:p w14:paraId="3F82D6F2" w14:textId="07709149" w:rsidR="0012039D" w:rsidRPr="00D851C2" w:rsidRDefault="0012039D" w:rsidP="0012039D">
      <w:pPr>
        <w:rPr>
          <w:rFonts w:ascii="Calibri" w:hAnsi="Calibri"/>
        </w:rPr>
      </w:pPr>
      <w:r w:rsidRPr="00D851C2">
        <w:rPr>
          <w:rFonts w:ascii="Calibri" w:hAnsi="Calibri"/>
        </w:rPr>
        <w:t>This protocol should be used alongside existing Policies and Procedures that already govern the NHS and Castleman Healthcare Ltd.</w:t>
      </w:r>
    </w:p>
    <w:p w14:paraId="197CEAD1" w14:textId="77777777" w:rsidR="0012039D" w:rsidRPr="00D851C2" w:rsidRDefault="0012039D" w:rsidP="0012039D">
      <w:pPr>
        <w:rPr>
          <w:rFonts w:ascii="Calibri" w:hAnsi="Calibri"/>
          <w:b/>
          <w:color w:val="099BDD" w:themeColor="text2"/>
        </w:rPr>
      </w:pPr>
      <w:r w:rsidRPr="00D851C2">
        <w:rPr>
          <w:rFonts w:ascii="Calibri" w:hAnsi="Calibri"/>
          <w:b/>
          <w:color w:val="099BDD" w:themeColor="text2"/>
        </w:rPr>
        <w:t>Local Documents</w:t>
      </w:r>
    </w:p>
    <w:p w14:paraId="684912CA" w14:textId="07CAF9CF" w:rsidR="0012039D" w:rsidRPr="00D851C2" w:rsidRDefault="0012039D" w:rsidP="0012039D">
      <w:pPr>
        <w:pStyle w:val="ListParagraph"/>
        <w:numPr>
          <w:ilvl w:val="0"/>
          <w:numId w:val="40"/>
        </w:numPr>
        <w:rPr>
          <w:rFonts w:ascii="Calibri" w:hAnsi="Calibri"/>
        </w:rPr>
      </w:pPr>
      <w:r w:rsidRPr="00D851C2">
        <w:rPr>
          <w:rFonts w:ascii="Calibri" w:hAnsi="Calibri"/>
        </w:rPr>
        <w:t xml:space="preserve">Safeguarding Vulnerable Adults Policy </w:t>
      </w:r>
    </w:p>
    <w:p w14:paraId="5662B86E" w14:textId="2330BC61" w:rsidR="0012039D" w:rsidRPr="00D851C2" w:rsidRDefault="0012039D" w:rsidP="0012039D">
      <w:pPr>
        <w:pStyle w:val="ListParagraph"/>
        <w:numPr>
          <w:ilvl w:val="0"/>
          <w:numId w:val="40"/>
        </w:numPr>
        <w:rPr>
          <w:rFonts w:ascii="Calibri" w:hAnsi="Calibri"/>
        </w:rPr>
      </w:pPr>
      <w:r w:rsidRPr="00D851C2">
        <w:rPr>
          <w:rFonts w:ascii="Calibri" w:hAnsi="Calibri"/>
        </w:rPr>
        <w:t xml:space="preserve">Incident Policy </w:t>
      </w:r>
    </w:p>
    <w:p w14:paraId="244A4721" w14:textId="62B93B79" w:rsidR="0012039D" w:rsidRPr="00D851C2" w:rsidRDefault="0012039D" w:rsidP="0012039D">
      <w:pPr>
        <w:pStyle w:val="ListParagraph"/>
        <w:numPr>
          <w:ilvl w:val="0"/>
          <w:numId w:val="40"/>
        </w:numPr>
        <w:rPr>
          <w:rFonts w:ascii="Calibri" w:hAnsi="Calibri"/>
        </w:rPr>
      </w:pPr>
      <w:r w:rsidRPr="00D851C2">
        <w:rPr>
          <w:rFonts w:ascii="Calibri" w:hAnsi="Calibri"/>
        </w:rPr>
        <w:t xml:space="preserve">Safeguarding Children Policy  </w:t>
      </w:r>
    </w:p>
    <w:p w14:paraId="5DCDAAE0" w14:textId="1210BA74" w:rsidR="0012039D" w:rsidRPr="00D851C2" w:rsidRDefault="0012039D" w:rsidP="0012039D">
      <w:pPr>
        <w:pStyle w:val="ListParagraph"/>
        <w:numPr>
          <w:ilvl w:val="0"/>
          <w:numId w:val="40"/>
        </w:numPr>
        <w:rPr>
          <w:rFonts w:ascii="Calibri" w:hAnsi="Calibri"/>
        </w:rPr>
      </w:pPr>
      <w:r w:rsidRPr="00D851C2">
        <w:rPr>
          <w:rFonts w:ascii="Calibri" w:hAnsi="Calibri"/>
        </w:rPr>
        <w:t xml:space="preserve">Whistleblowing Policy </w:t>
      </w:r>
    </w:p>
    <w:p w14:paraId="36212D24" w14:textId="77777777" w:rsidR="0012039D" w:rsidRPr="00D851C2" w:rsidRDefault="0012039D" w:rsidP="0012039D">
      <w:pPr>
        <w:rPr>
          <w:rFonts w:ascii="Calibri" w:hAnsi="Calibri"/>
          <w:b/>
          <w:color w:val="099BDD" w:themeColor="text2"/>
        </w:rPr>
      </w:pPr>
      <w:r w:rsidRPr="00D851C2">
        <w:rPr>
          <w:rFonts w:ascii="Calibri" w:hAnsi="Calibri"/>
          <w:b/>
          <w:color w:val="099BDD" w:themeColor="text2"/>
        </w:rPr>
        <w:t xml:space="preserve">National Guidance </w:t>
      </w:r>
    </w:p>
    <w:p w14:paraId="31CD88C8" w14:textId="6B676E4D" w:rsidR="0012039D" w:rsidRPr="00D851C2" w:rsidRDefault="0012039D" w:rsidP="0012039D">
      <w:pPr>
        <w:pStyle w:val="ListParagraph"/>
        <w:numPr>
          <w:ilvl w:val="0"/>
          <w:numId w:val="41"/>
        </w:numPr>
        <w:rPr>
          <w:rFonts w:ascii="Calibri" w:hAnsi="Calibri"/>
        </w:rPr>
      </w:pPr>
      <w:r w:rsidRPr="00D851C2">
        <w:rPr>
          <w:rFonts w:ascii="Calibri" w:hAnsi="Calibri"/>
        </w:rPr>
        <w:t>Data Protection Act 1998</w:t>
      </w:r>
    </w:p>
    <w:p w14:paraId="35053E2B" w14:textId="79FF6173" w:rsidR="0012039D" w:rsidRPr="00D851C2" w:rsidRDefault="0012039D" w:rsidP="0012039D">
      <w:pPr>
        <w:pStyle w:val="ListParagraph"/>
        <w:numPr>
          <w:ilvl w:val="0"/>
          <w:numId w:val="41"/>
        </w:numPr>
        <w:rPr>
          <w:rFonts w:ascii="Calibri" w:hAnsi="Calibri"/>
        </w:rPr>
      </w:pPr>
      <w:r w:rsidRPr="00D851C2">
        <w:rPr>
          <w:rFonts w:ascii="Calibri" w:hAnsi="Calibri"/>
        </w:rPr>
        <w:t>Human Rights Act 1998</w:t>
      </w:r>
    </w:p>
    <w:p w14:paraId="252EC579" w14:textId="554A851E" w:rsidR="0012039D" w:rsidRPr="00D851C2" w:rsidRDefault="0012039D" w:rsidP="0012039D">
      <w:pPr>
        <w:pStyle w:val="ListParagraph"/>
        <w:numPr>
          <w:ilvl w:val="0"/>
          <w:numId w:val="41"/>
        </w:numPr>
        <w:rPr>
          <w:rFonts w:ascii="Calibri" w:hAnsi="Calibri"/>
        </w:rPr>
      </w:pPr>
      <w:r w:rsidRPr="00D851C2">
        <w:rPr>
          <w:rFonts w:ascii="Calibri" w:hAnsi="Calibri"/>
        </w:rPr>
        <w:t xml:space="preserve">Terrorism Act 2006 </w:t>
      </w:r>
    </w:p>
    <w:p w14:paraId="0E5A823C" w14:textId="26E1B1FB" w:rsidR="0012039D" w:rsidRPr="00D851C2" w:rsidRDefault="0012039D" w:rsidP="0012039D">
      <w:pPr>
        <w:pStyle w:val="ListParagraph"/>
        <w:numPr>
          <w:ilvl w:val="0"/>
          <w:numId w:val="41"/>
        </w:numPr>
        <w:rPr>
          <w:rFonts w:ascii="Calibri" w:hAnsi="Calibri"/>
        </w:rPr>
      </w:pPr>
      <w:r w:rsidRPr="00D851C2">
        <w:rPr>
          <w:rFonts w:ascii="Calibri" w:hAnsi="Calibri"/>
        </w:rPr>
        <w:t xml:space="preserve">Equality Act 2010 </w:t>
      </w:r>
    </w:p>
    <w:p w14:paraId="4142F204" w14:textId="74BF49B2" w:rsidR="0012039D" w:rsidRPr="00D851C2" w:rsidRDefault="0012039D" w:rsidP="0012039D">
      <w:pPr>
        <w:pStyle w:val="ListParagraph"/>
        <w:numPr>
          <w:ilvl w:val="0"/>
          <w:numId w:val="41"/>
        </w:numPr>
        <w:rPr>
          <w:rFonts w:ascii="Calibri" w:hAnsi="Calibri"/>
        </w:rPr>
      </w:pPr>
      <w:r w:rsidRPr="00D851C2">
        <w:rPr>
          <w:rFonts w:ascii="Calibri" w:hAnsi="Calibri"/>
        </w:rPr>
        <w:t>No Secrets: Guidance on Protecting Vulnerable Adults in Care</w:t>
      </w:r>
      <w:r w:rsidR="00D9152D" w:rsidRPr="00D851C2">
        <w:rPr>
          <w:rFonts w:ascii="Calibri" w:hAnsi="Calibri"/>
        </w:rPr>
        <w:t>.</w:t>
      </w:r>
    </w:p>
    <w:p w14:paraId="270D2EFF" w14:textId="77777777" w:rsidR="0012039D" w:rsidRPr="00D851C2" w:rsidRDefault="0012039D" w:rsidP="0012039D">
      <w:pPr>
        <w:pStyle w:val="Heading1"/>
      </w:pPr>
      <w:r w:rsidRPr="00D851C2">
        <w:t>Definition of Terms</w:t>
      </w:r>
    </w:p>
    <w:p w14:paraId="53B8345F" w14:textId="2ADEBFBC" w:rsidR="0012039D" w:rsidRPr="00D851C2" w:rsidRDefault="0012039D" w:rsidP="0012039D">
      <w:pPr>
        <w:rPr>
          <w:rFonts w:ascii="Calibri" w:hAnsi="Calibri"/>
          <w:b/>
          <w:color w:val="099BDD" w:themeColor="text2"/>
        </w:rPr>
      </w:pPr>
      <w:r w:rsidRPr="00D851C2">
        <w:rPr>
          <w:rFonts w:ascii="Calibri" w:hAnsi="Calibri"/>
          <w:b/>
          <w:color w:val="099BDD" w:themeColor="text2"/>
        </w:rPr>
        <w:t xml:space="preserve">Terrorism </w:t>
      </w:r>
      <w:r w:rsidRPr="00D851C2">
        <w:rPr>
          <w:rFonts w:ascii="Calibri" w:hAnsi="Calibri"/>
        </w:rPr>
        <w:t>is defined in the Terrorism Act of 2000 (TACT 2000) as an action that endangers or causes serious violence to a person or people, causes serious damage to property or seriously interferes or disrupts an electronic system. The use of threat must be designed to influence the government or to intimidate the public and is made for the purpose of political, religious or ideological gain.</w:t>
      </w:r>
    </w:p>
    <w:p w14:paraId="178ADF3B" w14:textId="27C7EECF" w:rsidR="0012039D" w:rsidRPr="00D851C2" w:rsidRDefault="0012039D" w:rsidP="0012039D">
      <w:pPr>
        <w:rPr>
          <w:rFonts w:ascii="Calibri" w:hAnsi="Calibri"/>
        </w:rPr>
      </w:pPr>
      <w:r w:rsidRPr="00D851C2">
        <w:rPr>
          <w:rFonts w:ascii="Calibri" w:hAnsi="Calibri"/>
          <w:b/>
          <w:color w:val="099BDD" w:themeColor="text2"/>
        </w:rPr>
        <w:t>Radicalisation</w:t>
      </w:r>
      <w:r w:rsidR="00423568" w:rsidRPr="00D851C2">
        <w:rPr>
          <w:rFonts w:ascii="Calibri" w:hAnsi="Calibri"/>
        </w:rPr>
        <w:t xml:space="preserve"> </w:t>
      </w:r>
      <w:r w:rsidRPr="00D851C2">
        <w:rPr>
          <w:rFonts w:ascii="Calibri" w:hAnsi="Calibri"/>
        </w:rPr>
        <w:t>in this protocol refers to the process by which people comes to support terrorism and forms of extremism leading to terrorism.</w:t>
      </w:r>
    </w:p>
    <w:p w14:paraId="0944A8A5" w14:textId="065ACFD7" w:rsidR="0012039D" w:rsidRDefault="0012039D" w:rsidP="0012039D">
      <w:pPr>
        <w:rPr>
          <w:rFonts w:ascii="Calibri" w:hAnsi="Calibri"/>
        </w:rPr>
      </w:pPr>
      <w:r w:rsidRPr="00D851C2">
        <w:rPr>
          <w:rFonts w:ascii="Calibri" w:hAnsi="Calibri"/>
          <w:b/>
          <w:color w:val="099BDD" w:themeColor="text2"/>
        </w:rPr>
        <w:t>Extremism</w:t>
      </w:r>
      <w:r w:rsidR="00423568" w:rsidRPr="00D851C2">
        <w:rPr>
          <w:rFonts w:ascii="Calibri" w:hAnsi="Calibri"/>
          <w:b/>
          <w:color w:val="099BDD" w:themeColor="text2"/>
        </w:rPr>
        <w:t xml:space="preserve"> </w:t>
      </w:r>
      <w:r w:rsidRPr="00D851C2">
        <w:rPr>
          <w:rFonts w:ascii="Calibri" w:hAnsi="Calibri"/>
        </w:rPr>
        <w:t>is vocal or active opposition to fundamental values including democracy, the rule of the law, individual liberty, and mutual respect and tolerance of different beliefs and faiths.</w:t>
      </w:r>
    </w:p>
    <w:p w14:paraId="64E42506" w14:textId="77777777" w:rsidR="005052FD" w:rsidRPr="00D851C2" w:rsidRDefault="005052FD" w:rsidP="005052FD">
      <w:pPr>
        <w:spacing w:before="0" w:after="0" w:line="240" w:lineRule="auto"/>
        <w:rPr>
          <w:rFonts w:ascii="Calibri" w:hAnsi="Calibri"/>
          <w:b/>
          <w:color w:val="099BDD" w:themeColor="text2"/>
        </w:rPr>
      </w:pPr>
    </w:p>
    <w:p w14:paraId="5779BD05" w14:textId="63F68741" w:rsidR="0012039D" w:rsidRPr="00D851C2" w:rsidRDefault="0012039D" w:rsidP="0012039D">
      <w:pPr>
        <w:rPr>
          <w:rFonts w:ascii="Calibri" w:hAnsi="Calibri"/>
        </w:rPr>
      </w:pPr>
      <w:r w:rsidRPr="00D851C2">
        <w:rPr>
          <w:rFonts w:ascii="Calibri" w:hAnsi="Calibri"/>
        </w:rPr>
        <w:t xml:space="preserve">We also include </w:t>
      </w:r>
      <w:r w:rsidR="00423568" w:rsidRPr="00D851C2">
        <w:rPr>
          <w:rFonts w:ascii="Calibri" w:hAnsi="Calibri"/>
        </w:rPr>
        <w:t>in our</w:t>
      </w:r>
      <w:r w:rsidRPr="00D851C2">
        <w:rPr>
          <w:rFonts w:ascii="Calibri" w:hAnsi="Calibri"/>
        </w:rPr>
        <w:t xml:space="preserve"> definition of extremism </w:t>
      </w:r>
      <w:r w:rsidR="00423568" w:rsidRPr="00D851C2">
        <w:rPr>
          <w:rFonts w:ascii="Calibri" w:hAnsi="Calibri"/>
        </w:rPr>
        <w:t xml:space="preserve">any </w:t>
      </w:r>
      <w:r w:rsidRPr="00D851C2">
        <w:rPr>
          <w:rFonts w:ascii="Calibri" w:hAnsi="Calibri"/>
        </w:rPr>
        <w:t>calls for the death of members of our armed forces, whether in this country or overseas.</w:t>
      </w:r>
    </w:p>
    <w:p w14:paraId="09940E8C" w14:textId="03AFB171" w:rsidR="0012039D" w:rsidRPr="00D851C2" w:rsidRDefault="0012039D" w:rsidP="0012039D">
      <w:pPr>
        <w:rPr>
          <w:rFonts w:ascii="Calibri" w:hAnsi="Calibri"/>
        </w:rPr>
      </w:pPr>
      <w:r w:rsidRPr="00D851C2">
        <w:rPr>
          <w:rFonts w:ascii="Calibri" w:hAnsi="Calibri"/>
          <w:b/>
          <w:color w:val="099BDD" w:themeColor="text2"/>
        </w:rPr>
        <w:t>A Prevent Concern</w:t>
      </w:r>
      <w:r w:rsidRPr="00D851C2">
        <w:rPr>
          <w:rFonts w:ascii="Calibri" w:hAnsi="Calibri"/>
        </w:rPr>
        <w:t xml:space="preserve"> does not have to be proven beyond reasonable doubt; it is however should be based on something that raises concern which is assessed by using exiting professional judgement of a health or social care member of staff.</w:t>
      </w:r>
    </w:p>
    <w:p w14:paraId="3B90EAFC" w14:textId="0636F3F3" w:rsidR="0012039D" w:rsidRPr="00D851C2" w:rsidRDefault="0012039D" w:rsidP="0012039D">
      <w:pPr>
        <w:rPr>
          <w:rFonts w:ascii="Calibri" w:hAnsi="Calibri"/>
        </w:rPr>
      </w:pPr>
      <w:r w:rsidRPr="00D851C2">
        <w:rPr>
          <w:rFonts w:ascii="Calibri" w:hAnsi="Calibri"/>
          <w:b/>
          <w:color w:val="099BDD" w:themeColor="text2"/>
        </w:rPr>
        <w:t>Vulnerability</w:t>
      </w:r>
      <w:r w:rsidRPr="00D851C2">
        <w:rPr>
          <w:rFonts w:ascii="Calibri" w:hAnsi="Calibri"/>
        </w:rPr>
        <w:t xml:space="preserve"> in the context of Prevent is a person who is susceptible to extremists’ messages and is at risk of being drawn into terrorism or supporting terrorism at a point in time. </w:t>
      </w:r>
    </w:p>
    <w:p w14:paraId="55A73E09" w14:textId="59561BDB" w:rsidR="0012039D" w:rsidRPr="00D851C2" w:rsidRDefault="0012039D" w:rsidP="0012039D">
      <w:pPr>
        <w:rPr>
          <w:rFonts w:ascii="Calibri" w:hAnsi="Calibri"/>
        </w:rPr>
      </w:pPr>
      <w:r w:rsidRPr="00D851C2">
        <w:rPr>
          <w:rFonts w:ascii="Calibri" w:hAnsi="Calibri"/>
        </w:rPr>
        <w:t>The definition of vulnerable individual from No Secrets (2000) is “who is or may be in need of community care services by reason of mental or other disability, age or illness; and who is or may be unable to take care of him or herself, or unable to protect him or herself against significant harm or exploitation”.</w:t>
      </w:r>
    </w:p>
    <w:p w14:paraId="0676B21F" w14:textId="367E7F0F" w:rsidR="0012039D" w:rsidRPr="00D851C2" w:rsidRDefault="0012039D" w:rsidP="0012039D">
      <w:pPr>
        <w:rPr>
          <w:rFonts w:ascii="Calibri" w:hAnsi="Calibri"/>
        </w:rPr>
      </w:pPr>
      <w:r w:rsidRPr="00D851C2">
        <w:rPr>
          <w:rFonts w:ascii="Calibri" w:hAnsi="Calibri"/>
        </w:rPr>
        <w:t xml:space="preserve">The local </w:t>
      </w:r>
      <w:r w:rsidR="00D851C2">
        <w:rPr>
          <w:rFonts w:ascii="Calibri" w:hAnsi="Calibri"/>
        </w:rPr>
        <w:t>ICB</w:t>
      </w:r>
      <w:r w:rsidRPr="00D851C2">
        <w:rPr>
          <w:rFonts w:ascii="Calibri" w:hAnsi="Calibri"/>
        </w:rPr>
        <w:t xml:space="preserve"> should have polic</w:t>
      </w:r>
      <w:r w:rsidR="00D851C2">
        <w:rPr>
          <w:rFonts w:ascii="Calibri" w:hAnsi="Calibri"/>
        </w:rPr>
        <w:t>i</w:t>
      </w:r>
      <w:r w:rsidRPr="00D851C2">
        <w:rPr>
          <w:rFonts w:ascii="Calibri" w:hAnsi="Calibri"/>
        </w:rPr>
        <w:t xml:space="preserve">es in place and should advise practices of their obligations, however it is up to practices to decide when an issue needs to be reported on, in the same way as safeguarding adults, children and even domestic violence. </w:t>
      </w:r>
    </w:p>
    <w:p w14:paraId="129C122D" w14:textId="0D356301" w:rsidR="0012039D" w:rsidRPr="00D851C2" w:rsidRDefault="0012039D" w:rsidP="0012039D">
      <w:pPr>
        <w:rPr>
          <w:rFonts w:ascii="Calibri" w:hAnsi="Calibri"/>
        </w:rPr>
      </w:pPr>
      <w:r w:rsidRPr="00D851C2">
        <w:rPr>
          <w:rFonts w:ascii="Calibri" w:hAnsi="Calibri"/>
        </w:rPr>
        <w:t>Patient confidentiality is always key and so disclosing fears and suspicions have to be taken in a responsible manner, weighing up the evidence and the person of concern.</w:t>
      </w:r>
    </w:p>
    <w:p w14:paraId="5423DB7A" w14:textId="084B4D8B" w:rsidR="00A7217C" w:rsidRPr="00D851C2" w:rsidRDefault="00A7217C" w:rsidP="00A7217C">
      <w:pPr>
        <w:pStyle w:val="Heading1"/>
      </w:pPr>
      <w:r w:rsidRPr="00D851C2">
        <w:t xml:space="preserve">Castleman Healthcare’s Prevent Strategy Procedure </w:t>
      </w:r>
    </w:p>
    <w:p w14:paraId="392B55B4" w14:textId="7F45EAF4" w:rsidR="00A7217C" w:rsidRPr="00D851C2" w:rsidRDefault="00A7217C" w:rsidP="00A7217C">
      <w:r w:rsidRPr="00D851C2">
        <w:rPr>
          <w:noProof/>
          <w:lang w:eastAsia="en-GB"/>
        </w:rPr>
        <mc:AlternateContent>
          <mc:Choice Requires="wps">
            <w:drawing>
              <wp:anchor distT="0" distB="0" distL="114300" distR="114300" simplePos="0" relativeHeight="251659264" behindDoc="0" locked="0" layoutInCell="1" allowOverlap="1" wp14:anchorId="72460B49" wp14:editId="0DBB3E10">
                <wp:simplePos x="0" y="0"/>
                <wp:positionH relativeFrom="column">
                  <wp:posOffset>1408430</wp:posOffset>
                </wp:positionH>
                <wp:positionV relativeFrom="paragraph">
                  <wp:posOffset>214630</wp:posOffset>
                </wp:positionV>
                <wp:extent cx="3009900" cy="636270"/>
                <wp:effectExtent l="0" t="0" r="19050" b="28575"/>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63627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5F93601A" w14:textId="5C656023" w:rsidR="00A7217C" w:rsidRPr="00D851C2" w:rsidRDefault="00A7217C" w:rsidP="00A7217C">
                            <w:pPr>
                              <w:jc w:val="center"/>
                            </w:pPr>
                            <w:r w:rsidRPr="00D851C2">
                              <w:t>Castleman Healthcare employee with concerns relating to a colleague or patient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2460B49" id="_x0000_t202" coordsize="21600,21600" o:spt="202" path="m,l,21600r21600,l21600,xe">
                <v:stroke joinstyle="miter"/>
                <v:path gradientshapeok="t" o:connecttype="rect"/>
              </v:shapetype>
              <v:shape id="Text Box 307" o:spid="_x0000_s1026" type="#_x0000_t202" style="position:absolute;margin-left:110.9pt;margin-top:16.9pt;width:237pt;height:50.1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" fillcolor="window" strokecolor="windowText" strokeweight="2pt">
                <v:textbox style="mso-fit-shape-to-text:t">
                  <w:txbxContent>
                    <w:p w14:paraId="5F93601A" w14:textId="5C656023" w:rsidR="00A7217C" w:rsidRPr="00D851C2" w:rsidRDefault="00A7217C" w:rsidP="00A7217C">
                      <w:pPr>
                        <w:jc w:val="center"/>
                      </w:pPr>
                      <w:r w:rsidRPr="00D851C2">
                        <w:t>Castleman Healthcare employee with concerns relating to a colleague or patient</w:t>
                      </w:r>
                    </w:p>
                  </w:txbxContent>
                </v:textbox>
              </v:shape>
            </w:pict>
          </mc:Fallback>
        </mc:AlternateContent>
      </w:r>
    </w:p>
    <w:p w14:paraId="4E839C1A" w14:textId="77777777" w:rsidR="00A7217C" w:rsidRPr="00D851C2" w:rsidRDefault="00A7217C" w:rsidP="00A7217C"/>
    <w:p w14:paraId="2A0876C0" w14:textId="77777777" w:rsidR="00A7217C" w:rsidRPr="00D851C2" w:rsidRDefault="00A7217C" w:rsidP="00A7217C"/>
    <w:p w14:paraId="21C06D68" w14:textId="06E66F08" w:rsidR="00A7217C" w:rsidRPr="00D851C2" w:rsidRDefault="00A7217C" w:rsidP="00A7217C">
      <w:pPr>
        <w:jc w:val="center"/>
        <w:rPr>
          <w:lang w:eastAsia="en-GB"/>
        </w:rPr>
      </w:pPr>
      <w:r w:rsidRPr="00D851C2">
        <w:rPr>
          <w:noProof/>
          <w:lang w:eastAsia="en-GB"/>
        </w:rPr>
        <mc:AlternateContent>
          <mc:Choice Requires="wps">
            <w:drawing>
              <wp:anchor distT="0" distB="0" distL="114300" distR="114300" simplePos="0" relativeHeight="251662336" behindDoc="0" locked="0" layoutInCell="1" allowOverlap="1" wp14:anchorId="042BDF9E" wp14:editId="520F6AC7">
                <wp:simplePos x="0" y="0"/>
                <wp:positionH relativeFrom="column">
                  <wp:posOffset>1737360</wp:posOffset>
                </wp:positionH>
                <wp:positionV relativeFrom="paragraph">
                  <wp:posOffset>602615</wp:posOffset>
                </wp:positionV>
                <wp:extent cx="2256790" cy="502920"/>
                <wp:effectExtent l="0" t="0" r="22860" b="1143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790" cy="50292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79027FCB" w14:textId="412DBD4C" w:rsidR="00A7217C" w:rsidRPr="00D851C2" w:rsidRDefault="00D9152D" w:rsidP="00D9152D">
                            <w:pPr>
                              <w:pStyle w:val="NoSpacing"/>
                              <w:ind w:left="720"/>
                              <w:rPr>
                                <w:lang w:val="en-GB"/>
                              </w:rPr>
                            </w:pPr>
                            <w:r w:rsidRPr="00D851C2">
                              <w:rPr>
                                <w:lang w:val="en-GB"/>
                              </w:rPr>
                              <w:t xml:space="preserve">        </w:t>
                            </w:r>
                            <w:r w:rsidR="00A7217C" w:rsidRPr="00D851C2">
                              <w:rPr>
                                <w:lang w:val="en-GB"/>
                              </w:rPr>
                              <w:t>Line Manager</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042BDF9E" id="Text Box 6" o:spid="_x0000_s1027" type="#_x0000_t202" style="position:absolute;left:0;text-align:left;margin-left:136.8pt;margin-top:47.45pt;width:177.7pt;height:39.6pt;z-index:2516623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" fillcolor="window" strokecolor="windowText" strokeweight="2pt">
                <v:textbox>
                  <w:txbxContent>
                    <w:p w14:paraId="79027FCB" w14:textId="412DBD4C" w:rsidR="00A7217C" w:rsidRPr="00D851C2" w:rsidRDefault="00D9152D" w:rsidP="00D9152D">
                      <w:pPr>
                        <w:pStyle w:val="NoSpacing"/>
                        <w:ind w:left="720"/>
                        <w:rPr>
                          <w:lang w:val="en-GB"/>
                        </w:rPr>
                      </w:pPr>
                      <w:r w:rsidRPr="00D851C2">
                        <w:rPr>
                          <w:lang w:val="en-GB"/>
                        </w:rPr>
                        <w:t xml:space="preserve">        </w:t>
                      </w:r>
                      <w:r w:rsidR="00A7217C" w:rsidRPr="00D851C2">
                        <w:rPr>
                          <w:lang w:val="en-GB"/>
                        </w:rPr>
                        <w:t>Line Manager</w:t>
                      </w:r>
                    </w:p>
                  </w:txbxContent>
                </v:textbox>
              </v:shape>
            </w:pict>
          </mc:Fallback>
        </mc:AlternateContent>
      </w:r>
      <w:r w:rsidRPr="00D851C2">
        <w:rPr>
          <w:noProof/>
          <w:lang w:eastAsia="en-GB"/>
        </w:rPr>
        <w:drawing>
          <wp:inline distT="0" distB="0" distL="0" distR="0" wp14:anchorId="3AB5169F" wp14:editId="71C1D02E">
            <wp:extent cx="504825" cy="504825"/>
            <wp:effectExtent l="0" t="0" r="9525" b="9525"/>
            <wp:docPr id="3" name="Picture 3" descr="Image result for arrow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 result for arrow dow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p w14:paraId="6E31F776" w14:textId="77777777" w:rsidR="00A7217C" w:rsidRPr="00D851C2" w:rsidRDefault="00A7217C" w:rsidP="00A7217C">
      <w:pPr>
        <w:jc w:val="right"/>
        <w:rPr>
          <w:lang w:eastAsia="en-GB"/>
        </w:rPr>
      </w:pPr>
    </w:p>
    <w:p w14:paraId="0DEF4B0D" w14:textId="77777777" w:rsidR="00A7217C" w:rsidRPr="00D851C2" w:rsidRDefault="00A7217C" w:rsidP="00A7217C">
      <w:pPr>
        <w:jc w:val="right"/>
        <w:rPr>
          <w:lang w:eastAsia="en-GB"/>
        </w:rPr>
      </w:pPr>
    </w:p>
    <w:p w14:paraId="301EFBD4" w14:textId="7354BDB9" w:rsidR="00A7217C" w:rsidRPr="00D851C2" w:rsidRDefault="00D9152D" w:rsidP="00A7217C">
      <w:pPr>
        <w:jc w:val="center"/>
        <w:rPr>
          <w:lang w:eastAsia="en-GB"/>
        </w:rPr>
      </w:pPr>
      <w:r w:rsidRPr="00D851C2">
        <w:rPr>
          <w:noProof/>
          <w:lang w:eastAsia="en-GB"/>
        </w:rPr>
        <mc:AlternateContent>
          <mc:Choice Requires="wps">
            <w:drawing>
              <wp:anchor distT="0" distB="0" distL="114300" distR="114300" simplePos="0" relativeHeight="251661312" behindDoc="0" locked="0" layoutInCell="1" allowOverlap="1" wp14:anchorId="222E59B0" wp14:editId="205E5439">
                <wp:simplePos x="0" y="0"/>
                <wp:positionH relativeFrom="column">
                  <wp:posOffset>1729105</wp:posOffset>
                </wp:positionH>
                <wp:positionV relativeFrom="paragraph">
                  <wp:posOffset>440690</wp:posOffset>
                </wp:positionV>
                <wp:extent cx="2256790" cy="636270"/>
                <wp:effectExtent l="0" t="0" r="2286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790" cy="63627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4309908" w14:textId="3DD0E956" w:rsidR="00A7217C" w:rsidRPr="00D851C2" w:rsidRDefault="00A7217C" w:rsidP="00A7217C">
                            <w:pPr>
                              <w:jc w:val="center"/>
                            </w:pPr>
                            <w:r w:rsidRPr="00D851C2">
                              <w:t>Castleman Healthcare Prevent Lead – designated Chair of board</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222E59B0" id="Text Box 5" o:spid="_x0000_s1028" type="#_x0000_t202" style="position:absolute;left:0;text-align:left;margin-left:136.15pt;margin-top:34.7pt;width:177.7pt;height:50.1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" fillcolor="window" strokecolor="windowText" strokeweight="2pt">
                <v:textbox style="mso-fit-shape-to-text:t">
                  <w:txbxContent>
                    <w:p w14:paraId="04309908" w14:textId="3DD0E956" w:rsidR="00A7217C" w:rsidRPr="00D851C2" w:rsidRDefault="00A7217C" w:rsidP="00A7217C">
                      <w:pPr>
                        <w:jc w:val="center"/>
                      </w:pPr>
                      <w:r w:rsidRPr="00D851C2">
                        <w:t>Castleman Healthcare Prevent Lead – designated Chair of board</w:t>
                      </w:r>
                    </w:p>
                  </w:txbxContent>
                </v:textbox>
              </v:shape>
            </w:pict>
          </mc:Fallback>
        </mc:AlternateContent>
      </w:r>
      <w:r w:rsidR="00A7217C" w:rsidRPr="00D851C2">
        <w:rPr>
          <w:noProof/>
          <w:lang w:eastAsia="en-GB"/>
        </w:rPr>
        <w:drawing>
          <wp:inline distT="0" distB="0" distL="0" distR="0" wp14:anchorId="50319366" wp14:editId="658D568F">
            <wp:extent cx="504825" cy="403860"/>
            <wp:effectExtent l="0" t="0" r="9525" b="0"/>
            <wp:docPr id="2" name="Picture 2" descr="Image result for arrow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arrow dow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403860"/>
                    </a:xfrm>
                    <a:prstGeom prst="rect">
                      <a:avLst/>
                    </a:prstGeom>
                    <a:noFill/>
                    <a:ln>
                      <a:noFill/>
                    </a:ln>
                  </pic:spPr>
                </pic:pic>
              </a:graphicData>
            </a:graphic>
          </wp:inline>
        </w:drawing>
      </w:r>
    </w:p>
    <w:p w14:paraId="2FAFC025" w14:textId="6A9F10CF" w:rsidR="00A7217C" w:rsidRPr="00D851C2" w:rsidRDefault="00A7217C" w:rsidP="00A7217C">
      <w:pPr>
        <w:jc w:val="right"/>
        <w:rPr>
          <w:lang w:eastAsia="en-GB"/>
        </w:rPr>
      </w:pPr>
    </w:p>
    <w:p w14:paraId="046B13E7" w14:textId="3EDA4736" w:rsidR="00A7217C" w:rsidRDefault="00A7217C" w:rsidP="00A7217C"/>
    <w:p w14:paraId="56EAA5D4" w14:textId="02E88D3C" w:rsidR="005052FD" w:rsidRDefault="005052FD" w:rsidP="00A7217C"/>
    <w:p w14:paraId="2E7EFAC2" w14:textId="77777777" w:rsidR="005052FD" w:rsidRPr="00D851C2" w:rsidRDefault="005052FD" w:rsidP="005052FD">
      <w:pPr>
        <w:spacing w:before="0" w:after="0" w:line="240" w:lineRule="auto"/>
      </w:pPr>
    </w:p>
    <w:p w14:paraId="1AE72AD6" w14:textId="55CF2053" w:rsidR="00A7217C" w:rsidRPr="00D851C2" w:rsidRDefault="00A7217C" w:rsidP="00A7217C">
      <w:pPr>
        <w:jc w:val="center"/>
      </w:pPr>
      <w:r w:rsidRPr="00D851C2">
        <w:rPr>
          <w:noProof/>
          <w:lang w:eastAsia="en-GB"/>
        </w:rPr>
        <mc:AlternateContent>
          <mc:Choice Requires="wps">
            <w:drawing>
              <wp:anchor distT="0" distB="0" distL="114300" distR="114300" simplePos="0" relativeHeight="251660288" behindDoc="0" locked="0" layoutInCell="1" allowOverlap="1" wp14:anchorId="67336BA2" wp14:editId="43A42B18">
                <wp:simplePos x="0" y="0"/>
                <wp:positionH relativeFrom="column">
                  <wp:posOffset>1737360</wp:posOffset>
                </wp:positionH>
                <wp:positionV relativeFrom="paragraph">
                  <wp:posOffset>408305</wp:posOffset>
                </wp:positionV>
                <wp:extent cx="2256790" cy="617220"/>
                <wp:effectExtent l="0" t="0" r="22860" b="1143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6790" cy="61722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5F6B9850" w14:textId="77777777" w:rsidR="00A7217C" w:rsidRPr="00D851C2" w:rsidRDefault="00A7217C" w:rsidP="00A7217C">
                            <w:pPr>
                              <w:pStyle w:val="NoSpacing"/>
                              <w:jc w:val="center"/>
                              <w:rPr>
                                <w:lang w:val="en-GB"/>
                              </w:rPr>
                            </w:pPr>
                            <w:r w:rsidRPr="00D851C2">
                              <w:rPr>
                                <w:lang w:val="en-GB"/>
                              </w:rPr>
                              <w:t>Local Police Prevent/Channel lead</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7336BA2" id="Text Box 4" o:spid="_x0000_s1029" type="#_x0000_t202" style="position:absolute;left:0;text-align:left;margin-left:136.8pt;margin-top:32.15pt;width:177.7pt;height:48.6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" fillcolor="window" strokecolor="windowText" strokeweight="2pt">
                <v:textbox>
                  <w:txbxContent>
                    <w:p w14:paraId="5F6B9850" w14:textId="77777777" w:rsidR="00A7217C" w:rsidRPr="00D851C2" w:rsidRDefault="00A7217C" w:rsidP="00A7217C">
                      <w:pPr>
                        <w:pStyle w:val="NoSpacing"/>
                        <w:jc w:val="center"/>
                        <w:rPr>
                          <w:lang w:val="en-GB"/>
                        </w:rPr>
                      </w:pPr>
                      <w:r w:rsidRPr="00D851C2">
                        <w:rPr>
                          <w:lang w:val="en-GB"/>
                        </w:rPr>
                        <w:t>Local Police Prevent/Channel lead</w:t>
                      </w:r>
                    </w:p>
                  </w:txbxContent>
                </v:textbox>
              </v:shape>
            </w:pict>
          </mc:Fallback>
        </mc:AlternateContent>
      </w:r>
      <w:r w:rsidRPr="00D851C2">
        <w:rPr>
          <w:noProof/>
          <w:lang w:eastAsia="en-GB"/>
        </w:rPr>
        <w:drawing>
          <wp:inline distT="0" distB="0" distL="0" distR="0" wp14:anchorId="18F08E64" wp14:editId="4DDCDC96">
            <wp:extent cx="504825" cy="365760"/>
            <wp:effectExtent l="0" t="0" r="9525" b="0"/>
            <wp:docPr id="1" name="Picture 1" descr="Image result for arrow d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arrow dow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4825" cy="365760"/>
                    </a:xfrm>
                    <a:prstGeom prst="rect">
                      <a:avLst/>
                    </a:prstGeom>
                    <a:noFill/>
                    <a:ln>
                      <a:noFill/>
                    </a:ln>
                  </pic:spPr>
                </pic:pic>
              </a:graphicData>
            </a:graphic>
          </wp:inline>
        </w:drawing>
      </w:r>
    </w:p>
    <w:p w14:paraId="316303C6" w14:textId="77777777" w:rsidR="00A7217C" w:rsidRPr="00D851C2" w:rsidRDefault="00A7217C" w:rsidP="00A7217C">
      <w:pPr>
        <w:jc w:val="center"/>
      </w:pPr>
    </w:p>
    <w:p w14:paraId="3E9486F7" w14:textId="77777777" w:rsidR="00A7217C" w:rsidRPr="00D851C2" w:rsidRDefault="00A7217C" w:rsidP="00A7217C">
      <w:pPr>
        <w:jc w:val="center"/>
      </w:pPr>
    </w:p>
    <w:p w14:paraId="08C0B06C" w14:textId="57778C3B" w:rsidR="00423568" w:rsidRPr="00D851C2" w:rsidRDefault="00423568" w:rsidP="00AB2BF9">
      <w:pPr>
        <w:pStyle w:val="Heading1"/>
      </w:pPr>
      <w:r w:rsidRPr="00D851C2">
        <w:t xml:space="preserve">References </w:t>
      </w:r>
    </w:p>
    <w:p w14:paraId="5498859F" w14:textId="4C4C46E7" w:rsidR="00423568" w:rsidRPr="00D851C2" w:rsidRDefault="00423568" w:rsidP="00AB2BF9">
      <w:pPr>
        <w:pStyle w:val="ListParagraph"/>
        <w:numPr>
          <w:ilvl w:val="0"/>
          <w:numId w:val="42"/>
        </w:numPr>
        <w:rPr>
          <w:rFonts w:ascii="Calibri" w:hAnsi="Calibri"/>
        </w:rPr>
      </w:pPr>
      <w:r w:rsidRPr="00D851C2">
        <w:rPr>
          <w:rFonts w:ascii="Calibri" w:hAnsi="Calibri"/>
        </w:rPr>
        <w:t>‘Building Partnerships, Staying Safe’ - The health sector contribution to HM Government’s Prevent strategy: guidance for healthcare organisations. Department of Health 2011</w:t>
      </w:r>
    </w:p>
    <w:p w14:paraId="300D4A2A" w14:textId="204B8DF3" w:rsidR="00423568" w:rsidRPr="00D851C2" w:rsidRDefault="005052FD" w:rsidP="00AB2BF9">
      <w:pPr>
        <w:pStyle w:val="ListParagraph"/>
        <w:numPr>
          <w:ilvl w:val="0"/>
          <w:numId w:val="42"/>
        </w:numPr>
        <w:rPr>
          <w:rFonts w:ascii="Calibri" w:hAnsi="Calibri"/>
        </w:rPr>
      </w:pPr>
      <w:hyperlink r:id="rId10" w:history="1">
        <w:r w:rsidR="00423568" w:rsidRPr="00D851C2">
          <w:rPr>
            <w:rStyle w:val="Hyperlink"/>
            <w:rFonts w:ascii="Calibri" w:hAnsi="Calibri"/>
          </w:rPr>
          <w:t>https://www.gov.uk/government/uploads/system/uploads/attachment_data/file/215251/dh_131934.pdf</w:t>
        </w:r>
      </w:hyperlink>
      <w:r w:rsidR="00423568" w:rsidRPr="00D851C2">
        <w:rPr>
          <w:rFonts w:ascii="Calibri" w:hAnsi="Calibri"/>
        </w:rPr>
        <w:t xml:space="preserve"> </w:t>
      </w:r>
    </w:p>
    <w:p w14:paraId="08E305C0" w14:textId="1EB54075" w:rsidR="00423568" w:rsidRPr="00AB2BF9" w:rsidRDefault="00D851C2" w:rsidP="0044000C">
      <w:pPr>
        <w:pStyle w:val="ListParagraph"/>
        <w:numPr>
          <w:ilvl w:val="0"/>
          <w:numId w:val="42"/>
        </w:numPr>
        <w:rPr>
          <w:rFonts w:ascii="Calibri" w:hAnsi="Calibri"/>
        </w:rPr>
      </w:pPr>
      <w:r w:rsidRPr="00D851C2">
        <w:rPr>
          <w:rFonts w:ascii="Calibri" w:hAnsi="Calibri"/>
        </w:rPr>
        <w:t xml:space="preserve">NHS </w:t>
      </w:r>
      <w:r w:rsidR="00423568" w:rsidRPr="00D851C2">
        <w:rPr>
          <w:rFonts w:ascii="Calibri" w:hAnsi="Calibri"/>
        </w:rPr>
        <w:t xml:space="preserve">Dorset Safeguarding Policies including staff training </w:t>
      </w:r>
      <w:hyperlink r:id="rId11" w:history="1">
        <w:r w:rsidRPr="006C72F0">
          <w:rPr>
            <w:rStyle w:val="Hyperlink"/>
          </w:rPr>
          <w:t>https://nhsdorset.nhs.uk/about/policies/</w:t>
        </w:r>
      </w:hyperlink>
      <w:r>
        <w:t xml:space="preserve"> </w:t>
      </w:r>
    </w:p>
    <w:sectPr w:rsidR="00423568" w:rsidRPr="00AB2BF9">
      <w:headerReference w:type="default" r:id="rId12"/>
      <w:footerReference w:type="default" r:id="rId13"/>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ACBE2" w14:textId="77777777" w:rsidR="00B06329" w:rsidRPr="00D851C2" w:rsidRDefault="00B06329">
      <w:pPr>
        <w:spacing w:after="0" w:line="240" w:lineRule="auto"/>
      </w:pPr>
      <w:r w:rsidRPr="00D851C2">
        <w:separator/>
      </w:r>
    </w:p>
  </w:endnote>
  <w:endnote w:type="continuationSeparator" w:id="0">
    <w:p w14:paraId="0353DBA8" w14:textId="77777777" w:rsidR="00B06329" w:rsidRPr="00D851C2" w:rsidRDefault="00B06329">
      <w:pPr>
        <w:spacing w:after="0" w:line="240" w:lineRule="auto"/>
      </w:pPr>
      <w:r w:rsidRPr="00D851C2">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52800796"/>
      <w:docPartObj>
        <w:docPartGallery w:val="Page Numbers (Bottom of Page)"/>
        <w:docPartUnique/>
      </w:docPartObj>
    </w:sdtPr>
    <w:sdtEndPr/>
    <w:sdtContent>
      <w:sdt>
        <w:sdtPr>
          <w:id w:val="1728636285"/>
          <w:docPartObj>
            <w:docPartGallery w:val="Page Numbers (Top of Page)"/>
            <w:docPartUnique/>
          </w:docPartObj>
        </w:sdtPr>
        <w:sdtEndPr/>
        <w:sdtContent>
          <w:p w14:paraId="39E8D933" w14:textId="496A0605" w:rsidR="00423568" w:rsidRPr="00D851C2" w:rsidRDefault="001F337F">
            <w:pPr>
              <w:pStyle w:val="Footer"/>
              <w:jc w:val="center"/>
            </w:pPr>
            <w:r w:rsidRPr="00D851C2">
              <w:t xml:space="preserve">Prevent Strategy </w:t>
            </w:r>
            <w:r w:rsidR="005052FD">
              <w:t xml:space="preserve">Policy </w:t>
            </w:r>
            <w:r w:rsidR="008D3ABC" w:rsidRPr="00D851C2">
              <w:t>Sep</w:t>
            </w:r>
            <w:r w:rsidR="00423568" w:rsidRPr="00D851C2">
              <w:t xml:space="preserve"> </w:t>
            </w:r>
            <w:r w:rsidR="00D9152D" w:rsidRPr="00D851C2">
              <w:t>2</w:t>
            </w:r>
            <w:r w:rsidR="005052FD">
              <w:t>3</w:t>
            </w:r>
            <w:r w:rsidR="00423568" w:rsidRPr="00D851C2">
              <w:t xml:space="preserve"> </w:t>
            </w:r>
            <w:r w:rsidR="005052FD">
              <w:t>-</w:t>
            </w:r>
            <w:r w:rsidR="00423568" w:rsidRPr="00D851C2">
              <w:t xml:space="preserve"> </w:t>
            </w:r>
            <w:r w:rsidR="008D3ABC" w:rsidRPr="00D851C2">
              <w:t xml:space="preserve">Castleman Healthcare Ltd </w:t>
            </w:r>
            <w:r w:rsidR="005052FD">
              <w:t xml:space="preserve">- </w:t>
            </w:r>
            <w:r w:rsidR="00423568" w:rsidRPr="00D851C2">
              <w:t xml:space="preserve">Page </w:t>
            </w:r>
            <w:r w:rsidR="00423568" w:rsidRPr="00D851C2">
              <w:rPr>
                <w:b/>
                <w:bCs/>
                <w:sz w:val="24"/>
                <w:szCs w:val="24"/>
              </w:rPr>
              <w:fldChar w:fldCharType="begin"/>
            </w:r>
            <w:r w:rsidR="00423568" w:rsidRPr="00D851C2">
              <w:rPr>
                <w:b/>
                <w:bCs/>
              </w:rPr>
              <w:instrText xml:space="preserve"> PAGE </w:instrText>
            </w:r>
            <w:r w:rsidR="00423568" w:rsidRPr="00D851C2">
              <w:rPr>
                <w:b/>
                <w:bCs/>
                <w:sz w:val="24"/>
                <w:szCs w:val="24"/>
              </w:rPr>
              <w:fldChar w:fldCharType="separate"/>
            </w:r>
            <w:r w:rsidR="00924C8E" w:rsidRPr="00D851C2">
              <w:rPr>
                <w:b/>
                <w:bCs/>
              </w:rPr>
              <w:t>4</w:t>
            </w:r>
            <w:r w:rsidR="00423568" w:rsidRPr="00D851C2">
              <w:rPr>
                <w:b/>
                <w:bCs/>
                <w:sz w:val="24"/>
                <w:szCs w:val="24"/>
              </w:rPr>
              <w:fldChar w:fldCharType="end"/>
            </w:r>
            <w:r w:rsidR="00423568" w:rsidRPr="00D851C2">
              <w:t xml:space="preserve"> of </w:t>
            </w:r>
            <w:r w:rsidR="00423568" w:rsidRPr="00D851C2">
              <w:rPr>
                <w:b/>
                <w:bCs/>
                <w:sz w:val="24"/>
                <w:szCs w:val="24"/>
              </w:rPr>
              <w:fldChar w:fldCharType="begin"/>
            </w:r>
            <w:r w:rsidR="00423568" w:rsidRPr="00D851C2">
              <w:rPr>
                <w:b/>
                <w:bCs/>
              </w:rPr>
              <w:instrText xml:space="preserve"> NUMPAGES  </w:instrText>
            </w:r>
            <w:r w:rsidR="00423568" w:rsidRPr="00D851C2">
              <w:rPr>
                <w:b/>
                <w:bCs/>
                <w:sz w:val="24"/>
                <w:szCs w:val="24"/>
              </w:rPr>
              <w:fldChar w:fldCharType="separate"/>
            </w:r>
            <w:r w:rsidR="00924C8E" w:rsidRPr="00D851C2">
              <w:rPr>
                <w:b/>
                <w:bCs/>
              </w:rPr>
              <w:t>5</w:t>
            </w:r>
            <w:r w:rsidR="00423568" w:rsidRPr="00D851C2">
              <w:rPr>
                <w:b/>
                <w:bCs/>
                <w:sz w:val="24"/>
                <w:szCs w:val="24"/>
              </w:rPr>
              <w:fldChar w:fldCharType="end"/>
            </w:r>
          </w:p>
        </w:sdtContent>
      </w:sdt>
    </w:sdtContent>
  </w:sdt>
  <w:p w14:paraId="34E15098" w14:textId="77777777" w:rsidR="00423568" w:rsidRPr="00D851C2" w:rsidRDefault="004235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4C378" w14:textId="77777777" w:rsidR="00B06329" w:rsidRPr="00D851C2" w:rsidRDefault="00B06329">
      <w:pPr>
        <w:spacing w:after="0" w:line="240" w:lineRule="auto"/>
      </w:pPr>
      <w:r w:rsidRPr="00D851C2">
        <w:separator/>
      </w:r>
    </w:p>
  </w:footnote>
  <w:footnote w:type="continuationSeparator" w:id="0">
    <w:p w14:paraId="4348E5BA" w14:textId="77777777" w:rsidR="00B06329" w:rsidRPr="00D851C2" w:rsidRDefault="00B06329">
      <w:pPr>
        <w:spacing w:after="0" w:line="240" w:lineRule="auto"/>
      </w:pPr>
      <w:r w:rsidRPr="00D851C2">
        <w:continuationSeparator/>
      </w:r>
    </w:p>
  </w:footnote>
  <w:footnote w:id="1">
    <w:p w14:paraId="1B4B9406" w14:textId="4BA92556" w:rsidR="00423568" w:rsidRPr="00D851C2" w:rsidRDefault="00423568">
      <w:pPr>
        <w:pStyle w:val="FootnoteText"/>
      </w:pPr>
      <w:r w:rsidRPr="00D851C2">
        <w:rPr>
          <w:rStyle w:val="FootnoteReference"/>
        </w:rPr>
        <w:footnoteRef/>
      </w:r>
      <w:r w:rsidRPr="00D851C2">
        <w:t xml:space="preserve"> </w:t>
      </w:r>
      <w:hyperlink r:id="rId1" w:history="1">
        <w:r w:rsidRPr="00D851C2">
          <w:rPr>
            <w:rStyle w:val="Hyperlink"/>
          </w:rPr>
          <w:t>https://www.gov.uk/government/publications/counter-terrorism-strategy-contest</w:t>
        </w:r>
      </w:hyperlink>
      <w:r w:rsidRPr="00D851C2">
        <w:t xml:space="preserve"> </w:t>
      </w:r>
    </w:p>
  </w:footnote>
  <w:footnote w:id="2">
    <w:p w14:paraId="6B111BEA" w14:textId="7181D7DD" w:rsidR="00423568" w:rsidRDefault="00423568">
      <w:pPr>
        <w:pStyle w:val="FootnoteText"/>
      </w:pPr>
      <w:r w:rsidRPr="00D851C2">
        <w:rPr>
          <w:rStyle w:val="FootnoteReference"/>
        </w:rPr>
        <w:footnoteRef/>
      </w:r>
      <w:r w:rsidRPr="00D851C2">
        <w:t xml:space="preserve"> </w:t>
      </w:r>
      <w:hyperlink r:id="rId2" w:history="1">
        <w:r w:rsidRPr="00D851C2">
          <w:rPr>
            <w:rStyle w:val="Hyperlink"/>
          </w:rPr>
          <w:t>https://www.gov.uk/government/uploads/system/uploads/attachment_data/file/215251/dh_131934.pdf</w:t>
        </w:r>
      </w:hyperlink>
      <w:r w:rsidRPr="00D851C2">
        <w:t xml:space="preserve"> </w:t>
      </w:r>
    </w:p>
    <w:p w14:paraId="1D432170" w14:textId="77777777" w:rsidR="005052FD" w:rsidRPr="0012039D" w:rsidRDefault="005052FD">
      <w:pPr>
        <w:pStyle w:val="FootnoteText"/>
        <w:rPr>
          <w:lang w:val="en-US"/>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250B0" w14:textId="234B84B2" w:rsidR="006C0699" w:rsidRPr="00D851C2" w:rsidRDefault="006C0699" w:rsidP="006C0699">
    <w:pPr>
      <w:pStyle w:val="Header"/>
      <w:jc w:val="right"/>
    </w:pPr>
    <w:r w:rsidRPr="00D851C2">
      <w:rPr>
        <w:noProof/>
      </w:rPr>
      <w:drawing>
        <wp:inline distT="0" distB="0" distL="0" distR="0" wp14:anchorId="232E74BC" wp14:editId="4841227E">
          <wp:extent cx="3263265" cy="622935"/>
          <wp:effectExtent l="0" t="0" r="0" b="5715"/>
          <wp:docPr id="7" name="Picture 7"/>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263265" cy="62293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417A5"/>
    <w:multiLevelType w:val="hybridMultilevel"/>
    <w:tmpl w:val="B8A2A1B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11B13C5"/>
    <w:multiLevelType w:val="hybridMultilevel"/>
    <w:tmpl w:val="6180CA82"/>
    <w:lvl w:ilvl="0" w:tplc="08090019">
      <w:start w:val="1"/>
      <w:numFmt w:val="lowerLetter"/>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830BD2"/>
    <w:multiLevelType w:val="hybridMultilevel"/>
    <w:tmpl w:val="47F272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E239E5"/>
    <w:multiLevelType w:val="hybridMultilevel"/>
    <w:tmpl w:val="886614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B026A7B"/>
    <w:multiLevelType w:val="hybridMultilevel"/>
    <w:tmpl w:val="8320010C"/>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D911E26"/>
    <w:multiLevelType w:val="hybridMultilevel"/>
    <w:tmpl w:val="A8CAF6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4FE7D4C"/>
    <w:multiLevelType w:val="hybridMultilevel"/>
    <w:tmpl w:val="2DDEE5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880E14"/>
    <w:multiLevelType w:val="hybridMultilevel"/>
    <w:tmpl w:val="7DB87E8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C3C6647"/>
    <w:multiLevelType w:val="hybridMultilevel"/>
    <w:tmpl w:val="FFFC2C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FC1159"/>
    <w:multiLevelType w:val="hybridMultilevel"/>
    <w:tmpl w:val="57C8EB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E86804"/>
    <w:multiLevelType w:val="hybridMultilevel"/>
    <w:tmpl w:val="54B2B84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F467295"/>
    <w:multiLevelType w:val="hybridMultilevel"/>
    <w:tmpl w:val="38F8CF16"/>
    <w:lvl w:ilvl="0" w:tplc="0809000F">
      <w:start w:val="1"/>
      <w:numFmt w:val="decimal"/>
      <w:lvlText w:val="%1."/>
      <w:lvlJc w:val="left"/>
      <w:pPr>
        <w:tabs>
          <w:tab w:val="num" w:pos="720"/>
        </w:tabs>
        <w:ind w:left="720" w:hanging="360"/>
      </w:pPr>
      <w:rPr>
        <w:rFont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764635F"/>
    <w:multiLevelType w:val="hybridMultilevel"/>
    <w:tmpl w:val="1FFA3F8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A027FA"/>
    <w:multiLevelType w:val="hybridMultilevel"/>
    <w:tmpl w:val="D1F05A40"/>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E56AF0"/>
    <w:multiLevelType w:val="hybridMultilevel"/>
    <w:tmpl w:val="12AC8D9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B0F2143"/>
    <w:multiLevelType w:val="hybridMultilevel"/>
    <w:tmpl w:val="8CDA23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D73558E"/>
    <w:multiLevelType w:val="hybridMultilevel"/>
    <w:tmpl w:val="06403C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EC03654"/>
    <w:multiLevelType w:val="hybridMultilevel"/>
    <w:tmpl w:val="FE6058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911C50"/>
    <w:multiLevelType w:val="hybridMultilevel"/>
    <w:tmpl w:val="D60409B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32E70445"/>
    <w:multiLevelType w:val="hybridMultilevel"/>
    <w:tmpl w:val="6D921A98"/>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3EA61CD7"/>
    <w:multiLevelType w:val="hybridMultilevel"/>
    <w:tmpl w:val="5F56D9A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401D5B4B"/>
    <w:multiLevelType w:val="hybridMultilevel"/>
    <w:tmpl w:val="7E921644"/>
    <w:lvl w:ilvl="0" w:tplc="13D8ADB4">
      <w:start w:val="8"/>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48C61729"/>
    <w:multiLevelType w:val="hybridMultilevel"/>
    <w:tmpl w:val="81D657EA"/>
    <w:lvl w:ilvl="0" w:tplc="0809000B">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4A0B47A3"/>
    <w:multiLevelType w:val="hybridMultilevel"/>
    <w:tmpl w:val="0BBA1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582056"/>
    <w:multiLevelType w:val="hybridMultilevel"/>
    <w:tmpl w:val="671626D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B876F4"/>
    <w:multiLevelType w:val="hybridMultilevel"/>
    <w:tmpl w:val="A490987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1200F7"/>
    <w:multiLevelType w:val="hybridMultilevel"/>
    <w:tmpl w:val="6512EE3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4562620"/>
    <w:multiLevelType w:val="hybridMultilevel"/>
    <w:tmpl w:val="195C23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3E2C03"/>
    <w:multiLevelType w:val="hybridMultilevel"/>
    <w:tmpl w:val="4AB46D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B756735"/>
    <w:multiLevelType w:val="hybridMultilevel"/>
    <w:tmpl w:val="2E421C0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62E941B0"/>
    <w:multiLevelType w:val="hybridMultilevel"/>
    <w:tmpl w:val="91944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784EDC"/>
    <w:multiLevelType w:val="hybridMultilevel"/>
    <w:tmpl w:val="4112D4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79178B7"/>
    <w:multiLevelType w:val="hybridMultilevel"/>
    <w:tmpl w:val="AA2024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FD0048"/>
    <w:multiLevelType w:val="hybridMultilevel"/>
    <w:tmpl w:val="D79297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9FF16A3"/>
    <w:multiLevelType w:val="hybridMultilevel"/>
    <w:tmpl w:val="5BF68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00549D1"/>
    <w:multiLevelType w:val="hybridMultilevel"/>
    <w:tmpl w:val="261AFE0E"/>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9" w15:restartNumberingAfterBreak="0">
    <w:nsid w:val="715C1CAB"/>
    <w:multiLevelType w:val="hybridMultilevel"/>
    <w:tmpl w:val="F9C470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3FD0FA5"/>
    <w:multiLevelType w:val="hybridMultilevel"/>
    <w:tmpl w:val="9AA8C6A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60E58C2"/>
    <w:multiLevelType w:val="hybridMultilevel"/>
    <w:tmpl w:val="BE0C7FB6"/>
    <w:lvl w:ilvl="0" w:tplc="8346AAF4">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152142359">
    <w:abstractNumId w:val="30"/>
  </w:num>
  <w:num w:numId="2" w16cid:durableId="1569880887">
    <w:abstractNumId w:val="9"/>
  </w:num>
  <w:num w:numId="3" w16cid:durableId="1502768126">
    <w:abstractNumId w:val="29"/>
  </w:num>
  <w:num w:numId="4" w16cid:durableId="666325604">
    <w:abstractNumId w:val="36"/>
  </w:num>
  <w:num w:numId="5" w16cid:durableId="495267358">
    <w:abstractNumId w:val="15"/>
  </w:num>
  <w:num w:numId="6" w16cid:durableId="348914171">
    <w:abstractNumId w:val="0"/>
  </w:num>
  <w:num w:numId="7" w16cid:durableId="1553539175">
    <w:abstractNumId w:val="39"/>
  </w:num>
  <w:num w:numId="8" w16cid:durableId="298727012">
    <w:abstractNumId w:val="4"/>
  </w:num>
  <w:num w:numId="9" w16cid:durableId="154104525">
    <w:abstractNumId w:val="22"/>
  </w:num>
  <w:num w:numId="10" w16cid:durableId="387195521">
    <w:abstractNumId w:val="24"/>
  </w:num>
  <w:num w:numId="11" w16cid:durableId="734086303">
    <w:abstractNumId w:val="21"/>
  </w:num>
  <w:num w:numId="12" w16cid:durableId="490173477">
    <w:abstractNumId w:val="7"/>
  </w:num>
  <w:num w:numId="13" w16cid:durableId="1648778733">
    <w:abstractNumId w:val="17"/>
  </w:num>
  <w:num w:numId="14" w16cid:durableId="1163818402">
    <w:abstractNumId w:val="13"/>
  </w:num>
  <w:num w:numId="15" w16cid:durableId="1030301731">
    <w:abstractNumId w:val="19"/>
  </w:num>
  <w:num w:numId="16" w16cid:durableId="2055156545">
    <w:abstractNumId w:val="25"/>
  </w:num>
  <w:num w:numId="17" w16cid:durableId="326633126">
    <w:abstractNumId w:val="23"/>
  </w:num>
  <w:num w:numId="18" w16cid:durableId="873348229">
    <w:abstractNumId w:val="11"/>
  </w:num>
  <w:num w:numId="19" w16cid:durableId="773211132">
    <w:abstractNumId w:val="14"/>
  </w:num>
  <w:num w:numId="20" w16cid:durableId="1520897346">
    <w:abstractNumId w:val="34"/>
  </w:num>
  <w:num w:numId="21" w16cid:durableId="811140773">
    <w:abstractNumId w:val="16"/>
  </w:num>
  <w:num w:numId="22" w16cid:durableId="1240410778">
    <w:abstractNumId w:val="31"/>
  </w:num>
  <w:num w:numId="23" w16cid:durableId="105927829">
    <w:abstractNumId w:val="18"/>
  </w:num>
  <w:num w:numId="24" w16cid:durableId="865800597">
    <w:abstractNumId w:val="28"/>
  </w:num>
  <w:num w:numId="25" w16cid:durableId="499468380">
    <w:abstractNumId w:val="38"/>
  </w:num>
  <w:num w:numId="26" w16cid:durableId="476997228">
    <w:abstractNumId w:val="32"/>
  </w:num>
  <w:num w:numId="27" w16cid:durableId="1369528830">
    <w:abstractNumId w:val="6"/>
  </w:num>
  <w:num w:numId="28" w16cid:durableId="1494758292">
    <w:abstractNumId w:val="20"/>
  </w:num>
  <w:num w:numId="29" w16cid:durableId="583344017">
    <w:abstractNumId w:val="27"/>
  </w:num>
  <w:num w:numId="30" w16cid:durableId="1012026260">
    <w:abstractNumId w:val="41"/>
  </w:num>
  <w:num w:numId="31" w16cid:durableId="177431341">
    <w:abstractNumId w:val="26"/>
  </w:num>
  <w:num w:numId="32" w16cid:durableId="1177230653">
    <w:abstractNumId w:val="35"/>
  </w:num>
  <w:num w:numId="33" w16cid:durableId="2025474685">
    <w:abstractNumId w:val="40"/>
  </w:num>
  <w:num w:numId="34" w16cid:durableId="488057894">
    <w:abstractNumId w:val="1"/>
  </w:num>
  <w:num w:numId="35" w16cid:durableId="226572914">
    <w:abstractNumId w:val="12"/>
  </w:num>
  <w:num w:numId="36" w16cid:durableId="1117484340">
    <w:abstractNumId w:val="33"/>
  </w:num>
  <w:num w:numId="37" w16cid:durableId="1770075562">
    <w:abstractNumId w:val="10"/>
  </w:num>
  <w:num w:numId="38" w16cid:durableId="1047946830">
    <w:abstractNumId w:val="8"/>
  </w:num>
  <w:num w:numId="39" w16cid:durableId="270165135">
    <w:abstractNumId w:val="37"/>
  </w:num>
  <w:num w:numId="40" w16cid:durableId="1169368804">
    <w:abstractNumId w:val="2"/>
  </w:num>
  <w:num w:numId="41" w16cid:durableId="1325472749">
    <w:abstractNumId w:val="3"/>
  </w:num>
  <w:num w:numId="42" w16cid:durableId="201367706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1D4"/>
    <w:rsid w:val="0002264D"/>
    <w:rsid w:val="0012039D"/>
    <w:rsid w:val="00196599"/>
    <w:rsid w:val="001D7BDE"/>
    <w:rsid w:val="001F337F"/>
    <w:rsid w:val="00423568"/>
    <w:rsid w:val="004379FC"/>
    <w:rsid w:val="005052FD"/>
    <w:rsid w:val="005079B5"/>
    <w:rsid w:val="006C0699"/>
    <w:rsid w:val="006C0EA0"/>
    <w:rsid w:val="008D3ABC"/>
    <w:rsid w:val="00924C8E"/>
    <w:rsid w:val="00970957"/>
    <w:rsid w:val="00995979"/>
    <w:rsid w:val="009D14A5"/>
    <w:rsid w:val="00A1407A"/>
    <w:rsid w:val="00A40178"/>
    <w:rsid w:val="00A7217C"/>
    <w:rsid w:val="00AB2BF9"/>
    <w:rsid w:val="00AC41D4"/>
    <w:rsid w:val="00B06329"/>
    <w:rsid w:val="00B10E1E"/>
    <w:rsid w:val="00B26406"/>
    <w:rsid w:val="00C15FAF"/>
    <w:rsid w:val="00C42D1D"/>
    <w:rsid w:val="00C71726"/>
    <w:rsid w:val="00C8135D"/>
    <w:rsid w:val="00CA517B"/>
    <w:rsid w:val="00CC1D6D"/>
    <w:rsid w:val="00CE0099"/>
    <w:rsid w:val="00D4265C"/>
    <w:rsid w:val="00D4517F"/>
    <w:rsid w:val="00D851C2"/>
    <w:rsid w:val="00D9152D"/>
    <w:rsid w:val="00E1469E"/>
    <w:rsid w:val="00E93D81"/>
    <w:rsid w:val="00F7633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75BF933"/>
  <w15:docId w15:val="{453CC31F-052D-40DF-BBC9-925AF011F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paragraph" w:styleId="Heading1">
    <w:name w:val="heading 1"/>
    <w:basedOn w:val="Normal"/>
    <w:next w:val="Normal"/>
    <w:link w:val="Heading1Char"/>
    <w:uiPriority w:val="9"/>
    <w:qFormat/>
    <w:pPr>
      <w:pBdr>
        <w:top w:val="single" w:sz="24" w:space="0" w:color="099BDD" w:themeColor="text2"/>
        <w:left w:val="single" w:sz="24" w:space="0" w:color="099BDD" w:themeColor="text2"/>
        <w:bottom w:val="single" w:sz="24" w:space="0" w:color="099BDD" w:themeColor="text2"/>
        <w:right w:val="single" w:sz="24" w:space="0" w:color="099BDD" w:themeColor="text2"/>
      </w:pBdr>
      <w:shd w:val="clear" w:color="auto" w:fill="099BDD" w:themeFill="text2"/>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pPr>
      <w:spacing w:before="200" w:after="0"/>
      <w:outlineLvl w:val="7"/>
    </w:pPr>
    <w:rPr>
      <w:rFonts w:asciiTheme="majorHAnsi" w:eastAsiaTheme="majorEastAsia" w:hAnsiTheme="majorHAnsi" w:cstheme="majorBidi"/>
      <w:caps/>
      <w:spacing w:val="10"/>
      <w:sz w:val="18"/>
      <w:szCs w:val="18"/>
    </w:rPr>
  </w:style>
  <w:style w:type="paragraph" w:styleId="Heading9">
    <w:name w:val="heading 9"/>
    <w:basedOn w:val="Normal"/>
    <w:next w:val="Normal"/>
    <w:link w:val="Heading9Char"/>
    <w:uiPriority w:val="9"/>
    <w:semiHidden/>
    <w:unhideWhenUsed/>
    <w:qFormat/>
    <w:pPr>
      <w:spacing w:before="200" w:after="0"/>
      <w:outlineLvl w:val="8"/>
    </w:pPr>
    <w:rPr>
      <w:rFonts w:asciiTheme="majorHAnsi" w:eastAsiaTheme="majorEastAsia" w:hAnsiTheme="majorHAnsi" w:cstheme="majorBidi"/>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aps/>
      <w:color w:val="FFFFFF" w:themeColor="background1"/>
      <w:spacing w:val="15"/>
      <w:shd w:val="clear" w:color="auto" w:fill="099BDD" w:themeFill="text2"/>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next w:val="Normal"/>
    <w:link w:val="TitleChar"/>
    <w:uiPriority w:val="10"/>
    <w:qFormat/>
    <w:pPr>
      <w:spacing w:before="0" w:after="0"/>
    </w:pPr>
    <w:rPr>
      <w:rFonts w:asciiTheme="majorHAnsi" w:eastAsiaTheme="majorEastAsia" w:hAnsiTheme="majorHAnsi" w:cstheme="majorBidi"/>
      <w:caps/>
      <w:color w:val="099BDD" w:themeColor="text2"/>
      <w:spacing w:val="10"/>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aps/>
      <w:color w:val="099BDD" w:themeColor="text2"/>
      <w:spacing w:val="10"/>
      <w:sz w:val="52"/>
      <w:szCs w:val="52"/>
    </w:rPr>
  </w:style>
  <w:style w:type="paragraph" w:styleId="Subtitle">
    <w:name w:val="Subtitle"/>
    <w:basedOn w:val="Normal"/>
    <w:next w:val="Normal"/>
    <w:link w:val="SubtitleChar"/>
    <w:uiPriority w:val="11"/>
    <w:qFormat/>
    <w:pPr>
      <w:spacing w:before="0" w:after="500" w:line="240" w:lineRule="auto"/>
    </w:pPr>
    <w:rPr>
      <w:caps/>
      <w:color w:val="757575" w:themeColor="text1" w:themeTint="A6"/>
      <w:spacing w:val="10"/>
      <w:sz w:val="21"/>
      <w:szCs w:val="21"/>
    </w:rPr>
  </w:style>
  <w:style w:type="character" w:customStyle="1" w:styleId="SubtitleChar">
    <w:name w:val="Subtitle Char"/>
    <w:basedOn w:val="DefaultParagraphFont"/>
    <w:link w:val="Subtitle"/>
    <w:uiPriority w:val="11"/>
    <w:rPr>
      <w:caps/>
      <w:color w:val="757575" w:themeColor="text1" w:themeTint="A6"/>
      <w:spacing w:val="10"/>
      <w:sz w:val="21"/>
      <w:szCs w:val="21"/>
    </w:rPr>
  </w:style>
  <w:style w:type="paragraph" w:styleId="ListParagraph">
    <w:name w:val="List Paragraph"/>
    <w:basedOn w:val="Normal"/>
    <w:uiPriority w:val="34"/>
    <w:qFormat/>
    <w:pPr>
      <w:ind w:left="720"/>
      <w:contextualSpacing/>
    </w:pPr>
  </w:style>
  <w:style w:type="character" w:styleId="SubtleReference">
    <w:name w:val="Subtle Reference"/>
    <w:uiPriority w:val="31"/>
    <w:qFormat/>
    <w:rPr>
      <w:b w:val="0"/>
      <w:bCs w:val="0"/>
      <w:color w:val="099BDD" w:themeColor="text2"/>
    </w:rPr>
  </w:style>
  <w:style w:type="character" w:styleId="SubtleEmphasis">
    <w:name w:val="Subtle Emphasis"/>
    <w:uiPriority w:val="19"/>
    <w:qFormat/>
    <w:rPr>
      <w:i/>
      <w:iCs/>
      <w:color w:val="044D6E" w:themeColor="text2" w:themeShade="80"/>
    </w:rPr>
  </w:style>
  <w:style w:type="character" w:styleId="Emphasis">
    <w:name w:val="Emphasis"/>
    <w:uiPriority w:val="20"/>
    <w:qFormat/>
    <w:rPr>
      <w:caps/>
      <w:color w:val="auto"/>
      <w:spacing w:val="5"/>
    </w:rPr>
  </w:style>
  <w:style w:type="paragraph" w:styleId="Quote">
    <w:name w:val="Quote"/>
    <w:basedOn w:val="Normal"/>
    <w:next w:val="Normal"/>
    <w:link w:val="QuoteChar"/>
    <w:uiPriority w:val="29"/>
    <w:qFormat/>
    <w:pPr>
      <w:ind w:left="1080" w:right="1080"/>
      <w:jc w:val="center"/>
    </w:pPr>
    <w:rPr>
      <w:i/>
      <w:iCs/>
      <w:sz w:val="24"/>
      <w:szCs w:val="24"/>
    </w:rPr>
  </w:style>
  <w:style w:type="character" w:customStyle="1" w:styleId="QuoteChar">
    <w:name w:val="Quote Char"/>
    <w:basedOn w:val="DefaultParagraphFont"/>
    <w:link w:val="Quote"/>
    <w:uiPriority w:val="29"/>
    <w:rPr>
      <w:i/>
      <w:iCs/>
      <w:sz w:val="24"/>
      <w:szCs w:val="24"/>
    </w:rPr>
  </w:style>
  <w:style w:type="character" w:styleId="IntenseEmphasis">
    <w:name w:val="Intense Emphasis"/>
    <w:uiPriority w:val="21"/>
    <w:qFormat/>
    <w:rPr>
      <w:b/>
      <w:bCs/>
      <w:caps/>
      <w:color w:val="044D6E" w:themeColor="text2" w:themeShade="80"/>
      <w:spacing w:val="10"/>
    </w:rPr>
  </w:style>
  <w:style w:type="paragraph" w:styleId="IntenseQuote">
    <w:name w:val="Intense Quote"/>
    <w:basedOn w:val="Normal"/>
    <w:next w:val="Normal"/>
    <w:link w:val="IntenseQuoteChar"/>
    <w:uiPriority w:val="30"/>
    <w:qFormat/>
    <w:pPr>
      <w:spacing w:before="240" w:after="240" w:line="240" w:lineRule="auto"/>
      <w:ind w:left="1080" w:right="1080"/>
      <w:jc w:val="center"/>
    </w:pPr>
    <w:rPr>
      <w:color w:val="099BDD" w:themeColor="text2"/>
      <w:sz w:val="24"/>
      <w:szCs w:val="24"/>
    </w:rPr>
  </w:style>
  <w:style w:type="character" w:customStyle="1" w:styleId="IntenseQuoteChar">
    <w:name w:val="Intense Quote Char"/>
    <w:basedOn w:val="DefaultParagraphFont"/>
    <w:link w:val="IntenseQuote"/>
    <w:uiPriority w:val="30"/>
    <w:rPr>
      <w:color w:val="099BDD" w:themeColor="text2"/>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rPr>
      <w:rFonts w:asciiTheme="majorHAnsi" w:eastAsiaTheme="majorEastAsia" w:hAnsiTheme="majorHAnsi" w:cstheme="majorBidi"/>
      <w:caps/>
      <w:spacing w:val="10"/>
      <w:sz w:val="18"/>
      <w:szCs w:val="18"/>
    </w:rPr>
  </w:style>
  <w:style w:type="character" w:customStyle="1" w:styleId="Heading9Char">
    <w:name w:val="Heading 9 Char"/>
    <w:basedOn w:val="DefaultParagraphFont"/>
    <w:link w:val="Heading9"/>
    <w:uiPriority w:val="9"/>
    <w:rPr>
      <w:rFonts w:asciiTheme="majorHAnsi" w:eastAsiaTheme="majorEastAsia" w:hAnsiTheme="majorHAnsi" w:cstheme="majorBidi"/>
      <w:i/>
      <w:iCs/>
      <w:caps/>
      <w:spacing w:val="10"/>
      <w:sz w:val="18"/>
      <w:szCs w:val="18"/>
    </w:rPr>
  </w:style>
  <w:style w:type="paragraph" w:styleId="NoSpacing">
    <w:name w:val="No Spacing"/>
    <w:link w:val="NoSpacingChar"/>
    <w:uiPriority w:val="1"/>
    <w:qFormat/>
    <w:pPr>
      <w:spacing w:after="0" w:line="240" w:lineRule="auto"/>
    </w:pPr>
  </w:style>
  <w:style w:type="character" w:styleId="BookTitle">
    <w:name w:val="Book Title"/>
    <w:uiPriority w:val="33"/>
    <w:qFormat/>
    <w:rPr>
      <w:b/>
      <w:bCs/>
      <w:i/>
      <w:iCs/>
      <w:spacing w:val="0"/>
    </w:rPr>
  </w:style>
  <w:style w:type="paragraph" w:styleId="Caption">
    <w:name w:val="caption"/>
    <w:basedOn w:val="Normal"/>
    <w:next w:val="Normal"/>
    <w:uiPriority w:val="35"/>
    <w:semiHidden/>
    <w:unhideWhenUsed/>
    <w:qFormat/>
    <w:rPr>
      <w:b/>
      <w:bCs/>
      <w:color w:val="0673A5" w:themeColor="text2" w:themeShade="BF"/>
      <w:sz w:val="16"/>
      <w:szCs w:val="16"/>
    </w:rPr>
  </w:style>
  <w:style w:type="character" w:styleId="IntenseReference">
    <w:name w:val="Intense Reference"/>
    <w:uiPriority w:val="32"/>
    <w:qFormat/>
    <w:rPr>
      <w:b w:val="0"/>
      <w:bCs w:val="0"/>
      <w:i/>
      <w:iCs/>
      <w:caps/>
      <w:color w:val="099BDD" w:themeColor="text2"/>
    </w:rPr>
  </w:style>
  <w:style w:type="character" w:customStyle="1" w:styleId="NoSpacingChar">
    <w:name w:val="No Spacing Char"/>
    <w:basedOn w:val="DefaultParagraphFont"/>
    <w:link w:val="NoSpacing"/>
    <w:uiPriority w:val="1"/>
  </w:style>
  <w:style w:type="character" w:styleId="Strong">
    <w:name w:val="Strong"/>
    <w:uiPriority w:val="22"/>
    <w:qFormat/>
    <w:rPr>
      <w:b/>
      <w:bCs/>
    </w:rPr>
  </w:style>
  <w:style w:type="paragraph" w:styleId="TOCHeading">
    <w:name w:val="TOC Heading"/>
    <w:basedOn w:val="Heading1"/>
    <w:next w:val="Normal"/>
    <w:uiPriority w:val="39"/>
    <w:semiHidden/>
    <w:unhideWhenUsed/>
    <w:qFormat/>
    <w:pPr>
      <w:outlineLvl w:val="9"/>
    </w:pPr>
  </w:style>
  <w:style w:type="paragraph" w:styleId="Header">
    <w:name w:val="header"/>
    <w:basedOn w:val="Normal"/>
    <w:link w:val="HeaderChar"/>
    <w:uiPriority w:val="99"/>
    <w:unhideWhenUsed/>
    <w:rsid w:val="00A40178"/>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A40178"/>
  </w:style>
  <w:style w:type="paragraph" w:styleId="Footer">
    <w:name w:val="footer"/>
    <w:basedOn w:val="Normal"/>
    <w:link w:val="FooterChar"/>
    <w:unhideWhenUsed/>
    <w:rsid w:val="00A40178"/>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A40178"/>
  </w:style>
  <w:style w:type="character" w:styleId="Hyperlink">
    <w:name w:val="Hyperlink"/>
    <w:uiPriority w:val="99"/>
    <w:rsid w:val="006C0EA0"/>
    <w:rPr>
      <w:color w:val="0000FF"/>
      <w:u w:val="single"/>
    </w:rPr>
  </w:style>
  <w:style w:type="paragraph" w:styleId="BodyTextIndent3">
    <w:name w:val="Body Text Indent 3"/>
    <w:basedOn w:val="Normal"/>
    <w:link w:val="BodyTextIndent3Char"/>
    <w:rsid w:val="00196599"/>
    <w:pPr>
      <w:spacing w:before="0" w:after="0" w:line="240" w:lineRule="auto"/>
      <w:ind w:left="1440" w:hanging="722"/>
      <w:jc w:val="both"/>
    </w:pPr>
    <w:rPr>
      <w:rFonts w:ascii="Times" w:eastAsia="Times" w:hAnsi="Times" w:cs="Times New Roman"/>
      <w:sz w:val="24"/>
      <w:szCs w:val="20"/>
      <w:lang w:eastAsia="en-US"/>
    </w:rPr>
  </w:style>
  <w:style w:type="character" w:customStyle="1" w:styleId="BodyTextIndent3Char">
    <w:name w:val="Body Text Indent 3 Char"/>
    <w:basedOn w:val="DefaultParagraphFont"/>
    <w:link w:val="BodyTextIndent3"/>
    <w:rsid w:val="00196599"/>
    <w:rPr>
      <w:rFonts w:ascii="Times" w:eastAsia="Times" w:hAnsi="Times" w:cs="Times New Roman"/>
      <w:sz w:val="24"/>
      <w:szCs w:val="20"/>
      <w:lang w:val="en-GB" w:eastAsia="en-US"/>
    </w:rPr>
  </w:style>
  <w:style w:type="paragraph" w:styleId="FootnoteText">
    <w:name w:val="footnote text"/>
    <w:basedOn w:val="Normal"/>
    <w:link w:val="FootnoteTextChar"/>
    <w:semiHidden/>
    <w:rsid w:val="00196599"/>
    <w:pPr>
      <w:spacing w:before="0"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196599"/>
    <w:rPr>
      <w:rFonts w:ascii="Times New Roman" w:eastAsia="Times New Roman" w:hAnsi="Times New Roman" w:cs="Times New Roman"/>
      <w:sz w:val="20"/>
      <w:szCs w:val="20"/>
      <w:lang w:val="en-GB" w:eastAsia="en-US"/>
    </w:rPr>
  </w:style>
  <w:style w:type="character" w:styleId="FootnoteReference">
    <w:name w:val="footnote reference"/>
    <w:semiHidden/>
    <w:rsid w:val="00196599"/>
    <w:rPr>
      <w:vertAlign w:val="superscript"/>
    </w:rPr>
  </w:style>
  <w:style w:type="paragraph" w:styleId="NormalWeb">
    <w:name w:val="Normal (Web)"/>
    <w:basedOn w:val="Normal"/>
    <w:uiPriority w:val="99"/>
    <w:semiHidden/>
    <w:unhideWhenUsed/>
    <w:rsid w:val="00423568"/>
    <w:pPr>
      <w:spacing w:before="100" w:beforeAutospacing="1" w:after="100" w:afterAutospacing="1" w:line="240" w:lineRule="auto"/>
    </w:pPr>
    <w:rPr>
      <w:rFonts w:ascii="Times" w:hAnsi="Times" w:cs="Times New Roman"/>
      <w:sz w:val="20"/>
      <w:szCs w:val="20"/>
      <w:lang w:eastAsia="en-US"/>
    </w:rPr>
  </w:style>
  <w:style w:type="paragraph" w:styleId="BalloonText">
    <w:name w:val="Balloon Text"/>
    <w:basedOn w:val="Normal"/>
    <w:link w:val="BalloonTextChar"/>
    <w:uiPriority w:val="99"/>
    <w:semiHidden/>
    <w:unhideWhenUsed/>
    <w:rsid w:val="006C069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0699"/>
    <w:rPr>
      <w:rFonts w:ascii="Segoe UI" w:hAnsi="Segoe UI" w:cs="Segoe UI"/>
      <w:sz w:val="18"/>
      <w:szCs w:val="18"/>
    </w:rPr>
  </w:style>
  <w:style w:type="character" w:styleId="UnresolvedMention">
    <w:name w:val="Unresolved Mention"/>
    <w:basedOn w:val="DefaultParagraphFont"/>
    <w:uiPriority w:val="99"/>
    <w:semiHidden/>
    <w:unhideWhenUsed/>
    <w:rsid w:val="00D851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364332552">
      <w:bodyDiv w:val="1"/>
      <w:marLeft w:val="0"/>
      <w:marRight w:val="0"/>
      <w:marTop w:val="0"/>
      <w:marBottom w:val="0"/>
      <w:divBdr>
        <w:top w:val="none" w:sz="0" w:space="0" w:color="auto"/>
        <w:left w:val="none" w:sz="0" w:space="0" w:color="auto"/>
        <w:bottom w:val="none" w:sz="0" w:space="0" w:color="auto"/>
        <w:right w:val="none" w:sz="0" w:space="0" w:color="auto"/>
      </w:divBdr>
      <w:divsChild>
        <w:div w:id="200364110">
          <w:marLeft w:val="0"/>
          <w:marRight w:val="0"/>
          <w:marTop w:val="0"/>
          <w:marBottom w:val="0"/>
          <w:divBdr>
            <w:top w:val="none" w:sz="0" w:space="0" w:color="auto"/>
            <w:left w:val="none" w:sz="0" w:space="0" w:color="auto"/>
            <w:bottom w:val="none" w:sz="0" w:space="0" w:color="auto"/>
            <w:right w:val="none" w:sz="0" w:space="0" w:color="auto"/>
          </w:divBdr>
          <w:divsChild>
            <w:div w:id="30494439">
              <w:marLeft w:val="0"/>
              <w:marRight w:val="0"/>
              <w:marTop w:val="0"/>
              <w:marBottom w:val="0"/>
              <w:divBdr>
                <w:top w:val="none" w:sz="0" w:space="0" w:color="auto"/>
                <w:left w:val="none" w:sz="0" w:space="0" w:color="auto"/>
                <w:bottom w:val="none" w:sz="0" w:space="0" w:color="auto"/>
                <w:right w:val="none" w:sz="0" w:space="0" w:color="auto"/>
              </w:divBdr>
              <w:divsChild>
                <w:div w:id="69734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nhsdorset.nhs.uk/about/polici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gov.uk/government/uploads/system/uploads/attachment_data/file/215251/dh_131934.pdf"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gov.uk/government/uploads/system/uploads/attachment_data/file/215251/dh_131934.pdf" TargetMode="External"/><Relationship Id="rId1" Type="http://schemas.openxmlformats.org/officeDocument/2006/relationships/hyperlink" Target="https://www.gov.uk/government/publications/counter-terrorism-strategy-contes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Fiona\AppData\Roaming\Microsoft\Templates\Banded%20design%20(blank).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356571F-34BA-4B26-A1E5-04BDCE782ACE}">
  <ds:schemaRefs>
    <ds:schemaRef ds:uri="http://schemas.openxmlformats.org/officeDocument/2006/bibliography"/>
  </ds:schemaRefs>
</ds:datastoreItem>
</file>

<file path=customXml/itemProps2.xml><?xml version="1.0" encoding="utf-8"?>
<ds:datastoreItem xmlns:ds="http://schemas.openxmlformats.org/officeDocument/2006/customXml" ds:itemID="{FF740C13-C6A2-43D3-86C5-4CBB969C2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Banded design (blank).dotx</Template>
  <TotalTime>7</TotalTime>
  <Pages>5</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Fiona</dc:creator>
  <cp:keywords/>
  <cp:lastModifiedBy>Rebecca Green (Canford Heath Group Practice)</cp:lastModifiedBy>
  <cp:revision>3</cp:revision>
  <dcterms:created xsi:type="dcterms:W3CDTF">2023-09-24T16:28:00Z</dcterms:created>
  <dcterms:modified xsi:type="dcterms:W3CDTF">2023-09-25T13:24:00Z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TC037499679991</vt:lpwstr>
  </property>
</Properties>
</file>